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0C4A1" w14:textId="77777777" w:rsidR="00ED2860" w:rsidRDefault="00976BA3" w:rsidP="00C247EE">
      <w:pPr>
        <w:pStyle w:val="1"/>
        <w:spacing w:before="100" w:after="100" w:line="480" w:lineRule="auto"/>
        <w:rPr>
          <w:bCs w:val="0"/>
        </w:rPr>
      </w:pPr>
      <w:r>
        <w:rPr>
          <w:rFonts w:ascii="黑体" w:eastAsia="黑体" w:hAnsi="黑体" w:hint="eastAsia"/>
          <w:bCs w:val="0"/>
          <w:szCs w:val="28"/>
        </w:rPr>
        <w:t>多任务协同学习的无</w:t>
      </w:r>
      <w:proofErr w:type="gramStart"/>
      <w:r>
        <w:rPr>
          <w:rFonts w:ascii="黑体" w:eastAsia="黑体" w:hAnsi="黑体" w:hint="eastAsia"/>
          <w:bCs w:val="0"/>
          <w:szCs w:val="28"/>
        </w:rPr>
        <w:t>监督域自适应</w:t>
      </w:r>
      <w:proofErr w:type="gramEnd"/>
      <w:r>
        <w:rPr>
          <w:rFonts w:ascii="黑体" w:eastAsia="黑体" w:hAnsi="黑体" w:hint="eastAsia"/>
          <w:bCs w:val="0"/>
          <w:szCs w:val="28"/>
        </w:rPr>
        <w:t>遥感图像语义分割</w:t>
      </w:r>
      <w:r>
        <w:rPr>
          <w:bCs w:val="0"/>
          <w:szCs w:val="28"/>
        </w:rPr>
        <w:t xml:space="preserve">       </w:t>
      </w:r>
    </w:p>
    <w:p w14:paraId="641417B2" w14:textId="0BEA3DAB" w:rsidR="00ED2860" w:rsidRPr="00D34AAA" w:rsidRDefault="00976BA3" w:rsidP="00D34AAA">
      <w:pPr>
        <w:pStyle w:val="20"/>
        <w:spacing w:after="40" w:line="480" w:lineRule="auto"/>
        <w:rPr>
          <w:rFonts w:eastAsia="仿宋_GB2312"/>
          <w:sz w:val="30"/>
        </w:rPr>
      </w:pPr>
      <w:r>
        <w:rPr>
          <w:rFonts w:eastAsia="仿宋" w:hint="eastAsia"/>
          <w:sz w:val="30"/>
          <w:szCs w:val="30"/>
        </w:rPr>
        <w:t>王渝</w:t>
      </w:r>
      <w:r w:rsidR="00F22975" w:rsidRPr="00D34AAA">
        <w:rPr>
          <w:rFonts w:eastAsia="仿宋"/>
          <w:sz w:val="30"/>
          <w:szCs w:val="30"/>
          <w:vertAlign w:val="superscript"/>
        </w:rPr>
        <w:t>1</w:t>
      </w:r>
      <w:r>
        <w:rPr>
          <w:rFonts w:eastAsia="仿宋" w:hint="eastAsia"/>
          <w:sz w:val="30"/>
          <w:szCs w:val="30"/>
        </w:rPr>
        <w:t>，</w:t>
      </w:r>
      <w:r w:rsidR="00A27182">
        <w:rPr>
          <w:rFonts w:eastAsia="仿宋" w:hint="eastAsia"/>
          <w:sz w:val="30"/>
          <w:szCs w:val="30"/>
        </w:rPr>
        <w:t>冯雨婷</w:t>
      </w:r>
      <w:r w:rsidR="00F22975" w:rsidRPr="00D34AAA">
        <w:rPr>
          <w:rFonts w:eastAsia="仿宋"/>
          <w:sz w:val="30"/>
          <w:szCs w:val="30"/>
          <w:vertAlign w:val="superscript"/>
        </w:rPr>
        <w:t>1</w:t>
      </w:r>
      <w:r w:rsidR="00A27182">
        <w:rPr>
          <w:rFonts w:eastAsia="仿宋" w:hint="eastAsia"/>
          <w:sz w:val="30"/>
          <w:szCs w:val="30"/>
        </w:rPr>
        <w:t>，</w:t>
      </w:r>
      <w:r w:rsidR="000A03A1">
        <w:rPr>
          <w:rFonts w:eastAsia="仿宋" w:hint="eastAsia"/>
          <w:sz w:val="30"/>
          <w:szCs w:val="30"/>
        </w:rPr>
        <w:t>龚思诗</w:t>
      </w:r>
      <w:r w:rsidR="000A03A1" w:rsidRPr="00D34AAA">
        <w:rPr>
          <w:rFonts w:eastAsia="仿宋"/>
          <w:sz w:val="30"/>
          <w:szCs w:val="30"/>
          <w:vertAlign w:val="superscript"/>
        </w:rPr>
        <w:t>1</w:t>
      </w:r>
      <w:r w:rsidR="000A03A1">
        <w:rPr>
          <w:rFonts w:eastAsia="仿宋" w:hint="eastAsia"/>
          <w:sz w:val="30"/>
          <w:szCs w:val="30"/>
        </w:rPr>
        <w:t>，</w:t>
      </w:r>
      <w:r>
        <w:rPr>
          <w:rFonts w:eastAsia="仿宋" w:hint="eastAsia"/>
          <w:sz w:val="30"/>
          <w:szCs w:val="30"/>
        </w:rPr>
        <w:t>毛彦琴</w:t>
      </w:r>
      <w:r w:rsidRPr="00D34AAA">
        <w:rPr>
          <w:rFonts w:eastAsia="仿宋"/>
          <w:sz w:val="30"/>
          <w:szCs w:val="30"/>
          <w:vertAlign w:val="superscript"/>
        </w:rPr>
        <w:t>2</w:t>
      </w:r>
      <w:r w:rsidR="000A03A1">
        <w:rPr>
          <w:rFonts w:eastAsia="仿宋" w:hint="eastAsia"/>
          <w:sz w:val="30"/>
          <w:szCs w:val="30"/>
        </w:rPr>
        <w:t>，</w:t>
      </w:r>
      <w:r w:rsidR="000306C8">
        <w:rPr>
          <w:rFonts w:eastAsia="仿宋" w:hint="eastAsia"/>
          <w:sz w:val="30"/>
          <w:szCs w:val="30"/>
        </w:rPr>
        <w:t>李圣文</w:t>
      </w:r>
      <w:r w:rsidR="000306C8" w:rsidRPr="00D34AAA">
        <w:rPr>
          <w:rFonts w:eastAsia="仿宋"/>
          <w:sz w:val="30"/>
          <w:szCs w:val="30"/>
          <w:vertAlign w:val="superscript"/>
        </w:rPr>
        <w:t>1</w:t>
      </w:r>
      <w:r w:rsidR="000306C8">
        <w:rPr>
          <w:rFonts w:eastAsia="仿宋" w:hint="eastAsia"/>
          <w:sz w:val="30"/>
          <w:szCs w:val="30"/>
          <w:vertAlign w:val="superscript"/>
        </w:rPr>
        <w:t>, 3</w:t>
      </w:r>
      <w:r w:rsidR="000306C8">
        <w:rPr>
          <w:rFonts w:eastAsia="仿宋" w:hint="eastAsia"/>
          <w:sz w:val="30"/>
          <w:szCs w:val="30"/>
        </w:rPr>
        <w:t>，</w:t>
      </w:r>
      <w:r w:rsidR="00826B62">
        <w:rPr>
          <w:rFonts w:eastAsia="仿宋" w:hint="eastAsia"/>
          <w:sz w:val="30"/>
          <w:szCs w:val="30"/>
        </w:rPr>
        <w:t>方芳</w:t>
      </w:r>
      <w:r w:rsidR="00826B62" w:rsidRPr="00D34AAA">
        <w:rPr>
          <w:rFonts w:eastAsia="仿宋"/>
          <w:sz w:val="30"/>
          <w:szCs w:val="30"/>
          <w:vertAlign w:val="superscript"/>
        </w:rPr>
        <w:t>1</w:t>
      </w:r>
      <w:r w:rsidR="00826B62">
        <w:rPr>
          <w:rFonts w:eastAsia="仿宋" w:hint="eastAsia"/>
          <w:sz w:val="30"/>
          <w:szCs w:val="30"/>
          <w:vertAlign w:val="superscript"/>
        </w:rPr>
        <w:t>, 3</w:t>
      </w:r>
      <w:r w:rsidR="00826B62">
        <w:rPr>
          <w:rFonts w:eastAsia="仿宋" w:hint="eastAsia"/>
          <w:sz w:val="30"/>
          <w:szCs w:val="30"/>
        </w:rPr>
        <w:t>，周顺平</w:t>
      </w:r>
      <w:r w:rsidR="00826B62">
        <w:rPr>
          <w:rFonts w:eastAsia="仿宋"/>
          <w:sz w:val="30"/>
          <w:szCs w:val="30"/>
          <w:vertAlign w:val="superscript"/>
        </w:rPr>
        <w:t>1</w:t>
      </w:r>
      <w:r w:rsidR="00826B62">
        <w:rPr>
          <w:rFonts w:eastAsia="仿宋" w:hint="eastAsia"/>
          <w:sz w:val="30"/>
          <w:szCs w:val="30"/>
          <w:vertAlign w:val="superscript"/>
        </w:rPr>
        <w:t>,</w:t>
      </w:r>
      <w:r w:rsidR="00826B62">
        <w:rPr>
          <w:rFonts w:eastAsia="仿宋"/>
          <w:sz w:val="30"/>
          <w:szCs w:val="30"/>
          <w:vertAlign w:val="superscript"/>
        </w:rPr>
        <w:t>3</w:t>
      </w:r>
    </w:p>
    <w:p w14:paraId="71DE053E" w14:textId="41C9C04B" w:rsidR="00ED2860" w:rsidRDefault="00976BA3">
      <w:pPr>
        <w:pStyle w:val="11"/>
        <w:numPr>
          <w:ilvl w:val="0"/>
          <w:numId w:val="3"/>
        </w:numPr>
        <w:spacing w:after="360" w:line="480" w:lineRule="auto"/>
        <w:rPr>
          <w:rFonts w:eastAsia="宋体"/>
          <w:color w:val="FF0000"/>
          <w:kern w:val="0"/>
          <w:sz w:val="17"/>
          <w:szCs w:val="18"/>
        </w:rPr>
      </w:pPr>
      <w:r>
        <w:rPr>
          <w:rFonts w:eastAsia="宋体"/>
          <w:kern w:val="0"/>
          <w:sz w:val="17"/>
          <w:szCs w:val="18"/>
        </w:rPr>
        <w:t>中国</w:t>
      </w:r>
      <w:r>
        <w:rPr>
          <w:rFonts w:eastAsia="宋体" w:hint="eastAsia"/>
          <w:kern w:val="0"/>
          <w:sz w:val="17"/>
          <w:szCs w:val="18"/>
        </w:rPr>
        <w:t>地质大学（武汉）计算机学院</w:t>
      </w:r>
      <w:r>
        <w:rPr>
          <w:rFonts w:eastAsia="宋体"/>
          <w:kern w:val="0"/>
          <w:sz w:val="17"/>
          <w:szCs w:val="18"/>
        </w:rPr>
        <w:t xml:space="preserve">, </w:t>
      </w:r>
      <w:r>
        <w:rPr>
          <w:rFonts w:eastAsia="宋体" w:hint="eastAsia"/>
          <w:kern w:val="0"/>
          <w:sz w:val="17"/>
          <w:szCs w:val="18"/>
        </w:rPr>
        <w:t>武汉</w:t>
      </w:r>
      <w:r>
        <w:rPr>
          <w:rFonts w:eastAsia="宋体"/>
          <w:kern w:val="0"/>
          <w:sz w:val="17"/>
          <w:szCs w:val="18"/>
        </w:rPr>
        <w:t xml:space="preserve"> 43007</w:t>
      </w:r>
      <w:r w:rsidR="00F664FD">
        <w:rPr>
          <w:rFonts w:eastAsia="宋体" w:hint="eastAsia"/>
          <w:kern w:val="0"/>
          <w:sz w:val="17"/>
          <w:szCs w:val="18"/>
        </w:rPr>
        <w:t>8</w:t>
      </w:r>
      <w:r>
        <w:rPr>
          <w:rFonts w:eastAsia="宋体"/>
          <w:kern w:val="0"/>
          <w:sz w:val="17"/>
          <w:szCs w:val="18"/>
        </w:rPr>
        <w:t>;</w:t>
      </w:r>
      <w:r>
        <w:rPr>
          <w:rFonts w:eastAsia="宋体"/>
          <w:color w:val="FF0000"/>
          <w:kern w:val="0"/>
          <w:sz w:val="17"/>
          <w:szCs w:val="18"/>
        </w:rPr>
        <w:t xml:space="preserve"> </w:t>
      </w:r>
    </w:p>
    <w:p w14:paraId="6D7C114F" w14:textId="77777777" w:rsidR="00ED2860" w:rsidRPr="00D34AAA" w:rsidRDefault="00976BA3">
      <w:pPr>
        <w:pStyle w:val="11"/>
        <w:numPr>
          <w:ilvl w:val="0"/>
          <w:numId w:val="3"/>
        </w:numPr>
        <w:spacing w:after="360" w:line="480" w:lineRule="auto"/>
        <w:rPr>
          <w:rFonts w:eastAsia="宋体"/>
          <w:kern w:val="0"/>
          <w:sz w:val="17"/>
          <w:szCs w:val="18"/>
        </w:rPr>
      </w:pPr>
      <w:r w:rsidRPr="00D34AAA">
        <w:rPr>
          <w:rFonts w:eastAsia="宋体" w:hint="eastAsia"/>
          <w:kern w:val="0"/>
          <w:sz w:val="17"/>
          <w:szCs w:val="18"/>
        </w:rPr>
        <w:t>滇西应用技术大学测绘与信息工程学院</w:t>
      </w:r>
      <w:r w:rsidR="005709A1">
        <w:rPr>
          <w:rFonts w:eastAsia="宋体" w:hint="eastAsia"/>
          <w:kern w:val="0"/>
          <w:sz w:val="17"/>
          <w:szCs w:val="18"/>
        </w:rPr>
        <w:t xml:space="preserve">, </w:t>
      </w:r>
      <w:r w:rsidR="005709A1">
        <w:rPr>
          <w:rFonts w:eastAsia="宋体" w:hint="eastAsia"/>
          <w:kern w:val="0"/>
          <w:sz w:val="17"/>
          <w:szCs w:val="18"/>
        </w:rPr>
        <w:t>大理</w:t>
      </w:r>
      <w:r w:rsidR="005709A1">
        <w:rPr>
          <w:rFonts w:eastAsia="宋体" w:hint="eastAsia"/>
          <w:kern w:val="0"/>
          <w:sz w:val="17"/>
          <w:szCs w:val="18"/>
        </w:rPr>
        <w:t xml:space="preserve"> 671006</w:t>
      </w:r>
      <w:r w:rsidR="00E000F4">
        <w:rPr>
          <w:rFonts w:eastAsia="宋体" w:hint="eastAsia"/>
          <w:kern w:val="0"/>
          <w:sz w:val="17"/>
          <w:szCs w:val="18"/>
        </w:rPr>
        <w:t>;</w:t>
      </w:r>
    </w:p>
    <w:p w14:paraId="4BB0F238" w14:textId="77777777" w:rsidR="00ED2860" w:rsidRDefault="00826B62">
      <w:pPr>
        <w:pStyle w:val="11"/>
        <w:numPr>
          <w:ilvl w:val="0"/>
          <w:numId w:val="3"/>
        </w:numPr>
        <w:spacing w:after="360" w:line="480" w:lineRule="auto"/>
        <w:rPr>
          <w:rFonts w:eastAsia="宋体"/>
          <w:color w:val="FF0000"/>
          <w:kern w:val="0"/>
          <w:sz w:val="17"/>
          <w:szCs w:val="18"/>
        </w:rPr>
      </w:pPr>
      <w:r w:rsidRPr="00826B62">
        <w:rPr>
          <w:rFonts w:eastAsia="宋体" w:hint="eastAsia"/>
          <w:kern w:val="0"/>
          <w:sz w:val="17"/>
          <w:szCs w:val="18"/>
        </w:rPr>
        <w:t>智能地学信息处理湖北省重点实验室</w:t>
      </w:r>
      <w:r w:rsidR="005709A1">
        <w:rPr>
          <w:rFonts w:eastAsia="宋体" w:hint="eastAsia"/>
          <w:kern w:val="0"/>
          <w:sz w:val="17"/>
          <w:szCs w:val="18"/>
        </w:rPr>
        <w:t xml:space="preserve">, </w:t>
      </w:r>
      <w:r w:rsidR="00976BA3">
        <w:rPr>
          <w:rFonts w:eastAsia="宋体" w:hint="eastAsia"/>
          <w:kern w:val="0"/>
          <w:sz w:val="17"/>
          <w:szCs w:val="18"/>
        </w:rPr>
        <w:t>武汉</w:t>
      </w:r>
      <w:r w:rsidR="00976BA3">
        <w:rPr>
          <w:rFonts w:eastAsia="宋体"/>
          <w:kern w:val="0"/>
          <w:sz w:val="17"/>
          <w:szCs w:val="18"/>
        </w:rPr>
        <w:t xml:space="preserve"> 430074</w:t>
      </w:r>
      <w:r w:rsidR="00E000F4">
        <w:rPr>
          <w:rFonts w:eastAsia="宋体" w:hint="eastAsia"/>
          <w:kern w:val="0"/>
          <w:sz w:val="17"/>
          <w:szCs w:val="18"/>
        </w:rPr>
        <w:t>;</w:t>
      </w:r>
    </w:p>
    <w:p w14:paraId="5E49252F" w14:textId="77777777" w:rsidR="00ED2860" w:rsidRDefault="00976BA3" w:rsidP="00431610">
      <w:pPr>
        <w:pStyle w:val="23"/>
        <w:spacing w:after="0" w:line="480" w:lineRule="auto"/>
        <w:rPr>
          <w:sz w:val="17"/>
          <w:szCs w:val="17"/>
        </w:rPr>
      </w:pPr>
      <w:r>
        <w:rPr>
          <w:rFonts w:eastAsia="黑体"/>
          <w:bCs/>
          <w:kern w:val="0"/>
          <w:sz w:val="18"/>
        </w:rPr>
        <w:t>摘</w:t>
      </w:r>
      <w:r>
        <w:rPr>
          <w:rFonts w:eastAsia="黑体"/>
          <w:bCs/>
          <w:kern w:val="0"/>
          <w:sz w:val="18"/>
        </w:rPr>
        <w:t xml:space="preserve"> </w:t>
      </w:r>
      <w:r>
        <w:rPr>
          <w:rFonts w:eastAsia="黑体"/>
          <w:bCs/>
          <w:kern w:val="0"/>
          <w:sz w:val="18"/>
        </w:rPr>
        <w:t>要</w:t>
      </w:r>
      <w:r>
        <w:rPr>
          <w:rFonts w:eastAsia="黑体"/>
          <w:b/>
          <w:kern w:val="0"/>
          <w:sz w:val="18"/>
          <w:szCs w:val="18"/>
        </w:rPr>
        <w:t>:</w:t>
      </w:r>
      <w:r>
        <w:rPr>
          <w:rFonts w:eastAsia="宋体"/>
          <w:bCs/>
          <w:color w:val="00B0F0"/>
          <w:kern w:val="0"/>
          <w:sz w:val="17"/>
          <w:szCs w:val="17"/>
        </w:rPr>
        <w:t xml:space="preserve"> </w:t>
      </w:r>
      <w:r w:rsidR="006F02F7" w:rsidRPr="006F02F7">
        <w:rPr>
          <w:rFonts w:hint="eastAsia"/>
          <w:sz w:val="17"/>
          <w:szCs w:val="17"/>
        </w:rPr>
        <w:t>遥感图像语义分割在土地覆盖与利用分类、城市规划以及变化检测等领域具有重要作用。作为一种极具潜力的无监督学习方法，</w:t>
      </w:r>
      <w:proofErr w:type="gramStart"/>
      <w:r w:rsidR="006F02F7" w:rsidRPr="006F02F7">
        <w:rPr>
          <w:rFonts w:hint="eastAsia"/>
          <w:sz w:val="17"/>
          <w:szCs w:val="17"/>
        </w:rPr>
        <w:t>域自适应</w:t>
      </w:r>
      <w:proofErr w:type="gramEnd"/>
      <w:r w:rsidR="006F02F7" w:rsidRPr="006F02F7">
        <w:rPr>
          <w:rFonts w:hint="eastAsia"/>
          <w:sz w:val="17"/>
          <w:szCs w:val="17"/>
        </w:rPr>
        <w:t>技术大大推动了遥感图像语义分割的发展。然而，现有模型</w:t>
      </w:r>
      <w:r w:rsidR="00BD4604">
        <w:rPr>
          <w:rFonts w:hint="eastAsia"/>
          <w:sz w:val="17"/>
          <w:szCs w:val="17"/>
        </w:rPr>
        <w:t>尚基于</w:t>
      </w:r>
      <w:r w:rsidR="006F02F7" w:rsidRPr="006F02F7">
        <w:rPr>
          <w:rFonts w:hint="eastAsia"/>
          <w:sz w:val="17"/>
          <w:szCs w:val="17"/>
        </w:rPr>
        <w:t>单任务</w:t>
      </w:r>
      <w:r w:rsidR="00BD4604">
        <w:rPr>
          <w:rFonts w:hint="eastAsia"/>
          <w:sz w:val="17"/>
          <w:szCs w:val="17"/>
        </w:rPr>
        <w:t>来学习</w:t>
      </w:r>
      <w:r w:rsidR="00021875">
        <w:rPr>
          <w:rFonts w:hint="eastAsia"/>
          <w:sz w:val="17"/>
          <w:szCs w:val="17"/>
        </w:rPr>
        <w:t>，学习到的</w:t>
      </w:r>
      <w:r w:rsidR="00BD4604">
        <w:rPr>
          <w:rFonts w:hint="eastAsia"/>
          <w:sz w:val="17"/>
          <w:szCs w:val="17"/>
        </w:rPr>
        <w:t>分割</w:t>
      </w:r>
      <w:r w:rsidR="006F02F7" w:rsidRPr="006F02F7">
        <w:rPr>
          <w:rFonts w:hint="eastAsia"/>
          <w:sz w:val="17"/>
          <w:szCs w:val="17"/>
        </w:rPr>
        <w:t>特征</w:t>
      </w:r>
      <w:r w:rsidR="00021875">
        <w:rPr>
          <w:rFonts w:hint="eastAsia"/>
          <w:sz w:val="17"/>
          <w:szCs w:val="17"/>
        </w:rPr>
        <w:t>不够充分</w:t>
      </w:r>
      <w:r w:rsidR="006F02F7" w:rsidRPr="006F02F7">
        <w:rPr>
          <w:rFonts w:hint="eastAsia"/>
          <w:sz w:val="17"/>
          <w:szCs w:val="17"/>
        </w:rPr>
        <w:t>，导致在分割过程中难以准确识别遥感图像中的</w:t>
      </w:r>
      <w:r w:rsidR="002D123C">
        <w:rPr>
          <w:rFonts w:hint="eastAsia"/>
          <w:sz w:val="17"/>
          <w:szCs w:val="17"/>
        </w:rPr>
        <w:t>复杂</w:t>
      </w:r>
      <w:r w:rsidR="006F02F7" w:rsidRPr="006F02F7">
        <w:rPr>
          <w:rFonts w:hint="eastAsia"/>
          <w:sz w:val="17"/>
          <w:szCs w:val="17"/>
        </w:rPr>
        <w:t>区域。为了解决这一问题，本文提出了一种多任务</w:t>
      </w:r>
      <w:proofErr w:type="gramStart"/>
      <w:r w:rsidR="006F02F7" w:rsidRPr="006F02F7">
        <w:rPr>
          <w:rFonts w:hint="eastAsia"/>
          <w:sz w:val="17"/>
          <w:szCs w:val="17"/>
        </w:rPr>
        <w:t>学习域自适应</w:t>
      </w:r>
      <w:proofErr w:type="gramEnd"/>
      <w:r w:rsidR="006F02F7" w:rsidRPr="006F02F7">
        <w:rPr>
          <w:rFonts w:hint="eastAsia"/>
          <w:sz w:val="17"/>
          <w:szCs w:val="17"/>
        </w:rPr>
        <w:t>语义分割网络（</w:t>
      </w:r>
      <w:proofErr w:type="spellStart"/>
      <w:r w:rsidR="006F02F7" w:rsidRPr="006F02F7">
        <w:rPr>
          <w:sz w:val="17"/>
          <w:szCs w:val="17"/>
        </w:rPr>
        <w:t>MTLDANet</w:t>
      </w:r>
      <w:proofErr w:type="spellEnd"/>
      <w:r w:rsidR="006F02F7" w:rsidRPr="006F02F7">
        <w:rPr>
          <w:rFonts w:hint="eastAsia"/>
          <w:sz w:val="17"/>
          <w:szCs w:val="17"/>
        </w:rPr>
        <w:t>），该网络通过协同学习遥感图像中的语义信息与高程信息，</w:t>
      </w:r>
      <w:r w:rsidR="00021875">
        <w:rPr>
          <w:rFonts w:hint="eastAsia"/>
          <w:sz w:val="17"/>
          <w:szCs w:val="17"/>
        </w:rPr>
        <w:t>来</w:t>
      </w:r>
      <w:r w:rsidR="006F02F7" w:rsidRPr="006F02F7">
        <w:rPr>
          <w:rFonts w:hint="eastAsia"/>
          <w:sz w:val="17"/>
          <w:szCs w:val="17"/>
        </w:rPr>
        <w:t>提升</w:t>
      </w:r>
      <w:r w:rsidR="00021875">
        <w:rPr>
          <w:rFonts w:hint="eastAsia"/>
          <w:sz w:val="17"/>
          <w:szCs w:val="17"/>
        </w:rPr>
        <w:t>分割特征的学习能力</w:t>
      </w:r>
      <w:r w:rsidR="006F02F7" w:rsidRPr="006F02F7">
        <w:rPr>
          <w:rFonts w:hint="eastAsia"/>
          <w:sz w:val="17"/>
          <w:szCs w:val="17"/>
        </w:rPr>
        <w:t>。</w:t>
      </w:r>
      <w:r w:rsidR="00021875">
        <w:rPr>
          <w:rFonts w:hint="eastAsia"/>
          <w:sz w:val="17"/>
          <w:szCs w:val="17"/>
        </w:rPr>
        <w:t>具体来说，</w:t>
      </w:r>
      <w:r w:rsidR="006F02F7" w:rsidRPr="006F02F7">
        <w:rPr>
          <w:rFonts w:hint="eastAsia"/>
          <w:sz w:val="17"/>
          <w:szCs w:val="17"/>
        </w:rPr>
        <w:t>该方法将任务特定的语义特征和高程特征输入</w:t>
      </w:r>
      <w:proofErr w:type="gramStart"/>
      <w:r w:rsidR="006F02F7" w:rsidRPr="006F02F7">
        <w:rPr>
          <w:rFonts w:hint="eastAsia"/>
          <w:sz w:val="17"/>
          <w:szCs w:val="17"/>
        </w:rPr>
        <w:t>跨任务</w:t>
      </w:r>
      <w:proofErr w:type="gramEnd"/>
      <w:r w:rsidR="006F02F7" w:rsidRPr="006F02F7">
        <w:rPr>
          <w:rFonts w:hint="eastAsia"/>
          <w:sz w:val="17"/>
          <w:szCs w:val="17"/>
        </w:rPr>
        <w:t>特征关联学习模块，挖掘任务之间的潜在相关性，从而获得更强的任务特定特征表达。通过伪标签引导的混合一致性学习模块提升伪标签质量，实现全局域对齐。此外，</w:t>
      </w:r>
      <w:proofErr w:type="gramStart"/>
      <w:r w:rsidR="006F02F7" w:rsidRPr="006F02F7">
        <w:rPr>
          <w:rFonts w:hint="eastAsia"/>
          <w:sz w:val="17"/>
          <w:szCs w:val="17"/>
        </w:rPr>
        <w:t>熵引导的类别级</w:t>
      </w:r>
      <w:proofErr w:type="gramEnd"/>
      <w:r w:rsidR="006F02F7" w:rsidRPr="006F02F7">
        <w:rPr>
          <w:rFonts w:hint="eastAsia"/>
          <w:sz w:val="17"/>
          <w:szCs w:val="17"/>
        </w:rPr>
        <w:t>对齐进一步增强了难分类类别的区分性。本文基于</w:t>
      </w:r>
      <w:r w:rsidR="006F02F7" w:rsidRPr="006F02F7">
        <w:rPr>
          <w:sz w:val="17"/>
          <w:szCs w:val="17"/>
        </w:rPr>
        <w:t>ISPRS 2D</w:t>
      </w:r>
      <w:r w:rsidR="006F02F7" w:rsidRPr="006F02F7">
        <w:rPr>
          <w:rFonts w:hint="eastAsia"/>
          <w:sz w:val="17"/>
          <w:szCs w:val="17"/>
        </w:rPr>
        <w:t>和</w:t>
      </w:r>
      <w:r w:rsidR="006F02F7" w:rsidRPr="006F02F7">
        <w:rPr>
          <w:sz w:val="17"/>
          <w:szCs w:val="17"/>
        </w:rPr>
        <w:t>US3D</w:t>
      </w:r>
      <w:r w:rsidR="006F02F7" w:rsidRPr="006F02F7">
        <w:rPr>
          <w:rFonts w:hint="eastAsia"/>
          <w:sz w:val="17"/>
          <w:szCs w:val="17"/>
        </w:rPr>
        <w:t>数据集进行了四组跨场景遥感图像语义分割实验</w:t>
      </w:r>
      <w:r w:rsidR="00021875">
        <w:rPr>
          <w:rFonts w:hint="eastAsia"/>
          <w:sz w:val="17"/>
          <w:szCs w:val="17"/>
        </w:rPr>
        <w:t>。</w:t>
      </w:r>
      <w:r w:rsidR="006F02F7" w:rsidRPr="006F02F7">
        <w:rPr>
          <w:rFonts w:hint="eastAsia"/>
          <w:sz w:val="17"/>
          <w:szCs w:val="17"/>
        </w:rPr>
        <w:t>结果表明，所提方法在多种复杂跨域场景下均显著优于现有</w:t>
      </w:r>
      <w:proofErr w:type="gramStart"/>
      <w:r w:rsidR="006F02F7" w:rsidRPr="006F02F7">
        <w:rPr>
          <w:rFonts w:hint="eastAsia"/>
          <w:sz w:val="17"/>
          <w:szCs w:val="17"/>
        </w:rPr>
        <w:t>的域自适应</w:t>
      </w:r>
      <w:proofErr w:type="gramEnd"/>
      <w:r w:rsidR="006F02F7" w:rsidRPr="006F02F7">
        <w:rPr>
          <w:rFonts w:hint="eastAsia"/>
          <w:sz w:val="17"/>
          <w:szCs w:val="17"/>
        </w:rPr>
        <w:t>方法。</w:t>
      </w:r>
    </w:p>
    <w:p w14:paraId="372469EC" w14:textId="15540D2C" w:rsidR="00ED2860" w:rsidRDefault="00976BA3" w:rsidP="00453573">
      <w:pPr>
        <w:adjustRightInd w:val="0"/>
        <w:spacing w:line="480" w:lineRule="auto"/>
        <w:ind w:left="425" w:right="425" w:firstLine="0"/>
        <w:rPr>
          <w:rFonts w:ascii="宋体" w:eastAsia="宋体" w:hAnsi="宋体" w:hint="eastAsia"/>
          <w:kern w:val="0"/>
          <w:sz w:val="17"/>
          <w:szCs w:val="17"/>
        </w:rPr>
      </w:pPr>
      <w:r>
        <w:rPr>
          <w:rFonts w:eastAsia="黑体"/>
          <w:bCs/>
          <w:kern w:val="0"/>
          <w:sz w:val="18"/>
          <w:szCs w:val="18"/>
        </w:rPr>
        <w:t>关键词</w:t>
      </w:r>
      <w:r>
        <w:rPr>
          <w:rFonts w:eastAsia="黑体"/>
          <w:b/>
          <w:kern w:val="0"/>
          <w:sz w:val="18"/>
          <w:szCs w:val="18"/>
        </w:rPr>
        <w:t xml:space="preserve">: </w:t>
      </w:r>
      <w:r>
        <w:rPr>
          <w:rFonts w:ascii="宋体" w:eastAsia="宋体" w:hAnsi="宋体" w:hint="eastAsia"/>
          <w:sz w:val="17"/>
          <w:szCs w:val="17"/>
        </w:rPr>
        <w:t>语义分割</w:t>
      </w:r>
      <w:r w:rsidR="004B0A6E">
        <w:rPr>
          <w:rFonts w:ascii="宋体" w:eastAsia="宋体" w:hAnsi="宋体" w:hint="eastAsia"/>
          <w:sz w:val="17"/>
          <w:szCs w:val="17"/>
        </w:rPr>
        <w:t>,</w:t>
      </w:r>
      <w:r>
        <w:rPr>
          <w:rFonts w:ascii="宋体" w:eastAsia="宋体" w:hAnsi="宋体" w:hint="eastAsia"/>
          <w:sz w:val="17"/>
          <w:szCs w:val="17"/>
        </w:rPr>
        <w:t>无</w:t>
      </w:r>
      <w:proofErr w:type="gramStart"/>
      <w:r>
        <w:rPr>
          <w:rFonts w:ascii="宋体" w:eastAsia="宋体" w:hAnsi="宋体" w:hint="eastAsia"/>
          <w:sz w:val="17"/>
          <w:szCs w:val="17"/>
        </w:rPr>
        <w:t>监督域自适应</w:t>
      </w:r>
      <w:proofErr w:type="gramEnd"/>
      <w:r w:rsidR="004B0A6E">
        <w:rPr>
          <w:rFonts w:ascii="宋体" w:eastAsia="宋体" w:hAnsi="宋体" w:hint="eastAsia"/>
          <w:sz w:val="17"/>
          <w:szCs w:val="17"/>
        </w:rPr>
        <w:t>,</w:t>
      </w:r>
      <w:r>
        <w:rPr>
          <w:rFonts w:ascii="宋体" w:eastAsia="宋体" w:hAnsi="宋体" w:hint="eastAsia"/>
          <w:sz w:val="17"/>
          <w:szCs w:val="17"/>
        </w:rPr>
        <w:t>遥感</w:t>
      </w:r>
      <w:r w:rsidR="006821F3">
        <w:rPr>
          <w:rFonts w:ascii="宋体" w:eastAsia="宋体" w:hAnsi="宋体" w:hint="eastAsia"/>
          <w:sz w:val="17"/>
          <w:szCs w:val="17"/>
        </w:rPr>
        <w:t>图</w:t>
      </w:r>
      <w:r>
        <w:rPr>
          <w:rFonts w:ascii="宋体" w:eastAsia="宋体" w:hAnsi="宋体" w:hint="eastAsia"/>
          <w:sz w:val="17"/>
          <w:szCs w:val="17"/>
        </w:rPr>
        <w:t>像</w:t>
      </w:r>
      <w:r w:rsidR="004B0A6E">
        <w:rPr>
          <w:rFonts w:ascii="宋体" w:eastAsia="宋体" w:hAnsi="宋体" w:hint="eastAsia"/>
          <w:sz w:val="17"/>
          <w:szCs w:val="17"/>
        </w:rPr>
        <w:t>,</w:t>
      </w:r>
      <w:r w:rsidR="00453573">
        <w:rPr>
          <w:rFonts w:ascii="宋体" w:eastAsia="宋体" w:hAnsi="宋体" w:hint="eastAsia"/>
          <w:sz w:val="17"/>
          <w:szCs w:val="17"/>
        </w:rPr>
        <w:t>多任务学习</w:t>
      </w:r>
      <w:r w:rsidR="004B0A6E">
        <w:rPr>
          <w:rFonts w:ascii="宋体" w:eastAsia="宋体" w:hAnsi="宋体" w:hint="eastAsia"/>
          <w:kern w:val="0"/>
          <w:sz w:val="17"/>
          <w:szCs w:val="17"/>
        </w:rPr>
        <w:t>,</w:t>
      </w:r>
      <w:r>
        <w:rPr>
          <w:rFonts w:ascii="宋体" w:eastAsia="宋体" w:hAnsi="宋体" w:hint="eastAsia"/>
          <w:sz w:val="17"/>
          <w:szCs w:val="17"/>
        </w:rPr>
        <w:t>高程信息</w:t>
      </w:r>
      <w:r w:rsidR="004B0A6E">
        <w:rPr>
          <w:rFonts w:ascii="宋体" w:eastAsia="宋体" w:hAnsi="宋体" w:hint="eastAsia"/>
          <w:sz w:val="17"/>
          <w:szCs w:val="17"/>
        </w:rPr>
        <w:t>,</w:t>
      </w:r>
      <w:r w:rsidR="00044012">
        <w:rPr>
          <w:rFonts w:ascii="宋体" w:eastAsia="宋体" w:hAnsi="宋体" w:hint="eastAsia"/>
          <w:sz w:val="17"/>
          <w:szCs w:val="17"/>
        </w:rPr>
        <w:t>语义信息</w:t>
      </w:r>
      <w:r w:rsidR="004B0A6E">
        <w:rPr>
          <w:rFonts w:ascii="宋体" w:eastAsia="宋体" w:hAnsi="宋体" w:hint="eastAsia"/>
          <w:kern w:val="0"/>
          <w:sz w:val="17"/>
          <w:szCs w:val="17"/>
        </w:rPr>
        <w:t>,</w:t>
      </w:r>
      <w:r w:rsidR="005B19A6">
        <w:rPr>
          <w:rFonts w:ascii="宋体" w:eastAsia="宋体" w:hAnsi="宋体" w:hint="eastAsia"/>
          <w:kern w:val="0"/>
          <w:sz w:val="17"/>
          <w:szCs w:val="17"/>
        </w:rPr>
        <w:t>伪标签</w:t>
      </w:r>
      <w:r w:rsidR="004B0A6E">
        <w:rPr>
          <w:rFonts w:ascii="宋体" w:eastAsia="宋体" w:hAnsi="宋体" w:hint="eastAsia"/>
          <w:kern w:val="0"/>
          <w:sz w:val="17"/>
          <w:szCs w:val="17"/>
        </w:rPr>
        <w:t>,</w:t>
      </w:r>
      <w:r w:rsidR="005B19A6">
        <w:rPr>
          <w:rFonts w:ascii="宋体" w:eastAsia="宋体" w:hAnsi="宋体" w:hint="eastAsia"/>
          <w:kern w:val="0"/>
          <w:sz w:val="17"/>
          <w:szCs w:val="17"/>
        </w:rPr>
        <w:t>熵</w:t>
      </w:r>
    </w:p>
    <w:p w14:paraId="0B004127" w14:textId="77777777" w:rsidR="00ED2860" w:rsidRDefault="00976BA3">
      <w:pPr>
        <w:spacing w:line="480" w:lineRule="auto"/>
        <w:rPr>
          <w:rFonts w:eastAsia="黑体"/>
          <w:b/>
          <w:kern w:val="0"/>
          <w:sz w:val="18"/>
          <w:szCs w:val="18"/>
        </w:rPr>
      </w:pPr>
      <w:r>
        <w:rPr>
          <w:rFonts w:eastAsia="黑体"/>
          <w:bCs/>
          <w:kern w:val="0"/>
          <w:sz w:val="18"/>
          <w:szCs w:val="18"/>
        </w:rPr>
        <w:t>中图分类号</w:t>
      </w:r>
      <w:r>
        <w:rPr>
          <w:rFonts w:eastAsia="黑体"/>
          <w:b/>
          <w:kern w:val="0"/>
          <w:sz w:val="18"/>
          <w:szCs w:val="18"/>
        </w:rPr>
        <w:t xml:space="preserve">: </w:t>
      </w:r>
      <w:r>
        <w:t>TP75/P2</w:t>
      </w:r>
      <w:r>
        <w:rPr>
          <w:rFonts w:eastAsia="宋体"/>
          <w:caps/>
          <w:color w:val="FF0000"/>
        </w:rPr>
        <w:t xml:space="preserve"> </w:t>
      </w:r>
      <w:r>
        <w:rPr>
          <w:rFonts w:eastAsia="黑体"/>
          <w:bCs/>
          <w:kern w:val="0"/>
          <w:sz w:val="18"/>
          <w:szCs w:val="18"/>
        </w:rPr>
        <w:t xml:space="preserve"> </w:t>
      </w:r>
      <w:r>
        <w:rPr>
          <w:rFonts w:eastAsia="黑体"/>
          <w:b/>
          <w:kern w:val="0"/>
          <w:sz w:val="18"/>
          <w:szCs w:val="18"/>
        </w:rPr>
        <w:t xml:space="preserve">      </w:t>
      </w:r>
      <w:r>
        <w:rPr>
          <w:rFonts w:eastAsia="黑体"/>
          <w:bCs/>
          <w:kern w:val="0"/>
          <w:sz w:val="18"/>
          <w:szCs w:val="18"/>
        </w:rPr>
        <w:t>文献标志码</w:t>
      </w:r>
      <w:r>
        <w:rPr>
          <w:rFonts w:eastAsia="黑体"/>
          <w:b/>
          <w:kern w:val="0"/>
          <w:sz w:val="18"/>
          <w:szCs w:val="18"/>
        </w:rPr>
        <w:t>:</w:t>
      </w:r>
      <w:r>
        <w:rPr>
          <w:rFonts w:eastAsia="黑体"/>
          <w:bCs/>
          <w:kern w:val="0"/>
          <w:sz w:val="18"/>
          <w:szCs w:val="18"/>
        </w:rPr>
        <w:t xml:space="preserve"> A</w:t>
      </w:r>
      <w:r>
        <w:rPr>
          <w:rFonts w:eastAsia="黑体"/>
          <w:b/>
          <w:kern w:val="0"/>
          <w:sz w:val="18"/>
          <w:szCs w:val="18"/>
        </w:rPr>
        <w:t xml:space="preserve"> </w:t>
      </w:r>
    </w:p>
    <w:p w14:paraId="23D03469" w14:textId="77777777" w:rsidR="00ED2860" w:rsidRDefault="00976BA3" w:rsidP="00431610">
      <w:pPr>
        <w:spacing w:line="480" w:lineRule="auto"/>
        <w:ind w:left="425" w:right="425" w:firstLine="0"/>
        <w:rPr>
          <w:rFonts w:eastAsia="黑体"/>
          <w:kern w:val="0"/>
          <w:sz w:val="16"/>
          <w:szCs w:val="16"/>
        </w:rPr>
      </w:pPr>
      <w:r>
        <w:rPr>
          <w:rFonts w:eastAsia="黑体"/>
          <w:kern w:val="0"/>
          <w:sz w:val="16"/>
          <w:szCs w:val="16"/>
        </w:rPr>
        <w:t>引用格式</w:t>
      </w:r>
      <w:r w:rsidRPr="00431610">
        <w:rPr>
          <w:rFonts w:eastAsia="黑体"/>
          <w:kern w:val="0"/>
          <w:sz w:val="16"/>
          <w:szCs w:val="16"/>
        </w:rPr>
        <w:t>：</w:t>
      </w:r>
      <w:r w:rsidR="00CE5676">
        <w:rPr>
          <w:rFonts w:eastAsia="黑体" w:hint="eastAsia"/>
          <w:kern w:val="0"/>
          <w:sz w:val="16"/>
          <w:szCs w:val="16"/>
        </w:rPr>
        <w:t>王渝</w:t>
      </w:r>
      <w:r>
        <w:rPr>
          <w:rFonts w:eastAsia="黑体"/>
          <w:kern w:val="0"/>
          <w:sz w:val="16"/>
          <w:szCs w:val="16"/>
        </w:rPr>
        <w:t>,</w:t>
      </w:r>
      <w:r w:rsidR="00CE5676">
        <w:rPr>
          <w:rFonts w:eastAsia="黑体" w:hint="eastAsia"/>
          <w:kern w:val="0"/>
          <w:sz w:val="16"/>
          <w:szCs w:val="16"/>
        </w:rPr>
        <w:t>冯雨婷</w:t>
      </w:r>
      <w:r>
        <w:rPr>
          <w:rFonts w:eastAsia="黑体"/>
          <w:kern w:val="0"/>
          <w:sz w:val="16"/>
          <w:szCs w:val="16"/>
        </w:rPr>
        <w:t>,</w:t>
      </w:r>
      <w:r w:rsidR="00826B62">
        <w:rPr>
          <w:rFonts w:eastAsia="黑体" w:hint="eastAsia"/>
          <w:kern w:val="0"/>
          <w:sz w:val="16"/>
          <w:szCs w:val="16"/>
        </w:rPr>
        <w:t>龚思诗</w:t>
      </w:r>
      <w:r w:rsidR="00826B62">
        <w:rPr>
          <w:rFonts w:eastAsia="黑体" w:hint="eastAsia"/>
          <w:kern w:val="0"/>
          <w:sz w:val="16"/>
          <w:szCs w:val="16"/>
        </w:rPr>
        <w:t>,</w:t>
      </w:r>
      <w:r w:rsidR="00CE5676">
        <w:rPr>
          <w:rFonts w:eastAsia="黑体" w:hint="eastAsia"/>
          <w:kern w:val="0"/>
          <w:sz w:val="16"/>
          <w:szCs w:val="16"/>
        </w:rPr>
        <w:t>毛彦琴</w:t>
      </w:r>
      <w:r>
        <w:rPr>
          <w:rFonts w:eastAsia="黑体"/>
          <w:kern w:val="0"/>
          <w:sz w:val="16"/>
          <w:szCs w:val="16"/>
        </w:rPr>
        <w:t>,</w:t>
      </w:r>
      <w:r w:rsidR="005272F5">
        <w:rPr>
          <w:rFonts w:eastAsia="黑体" w:hint="eastAsia"/>
          <w:kern w:val="0"/>
          <w:sz w:val="16"/>
          <w:szCs w:val="16"/>
        </w:rPr>
        <w:t>李圣文</w:t>
      </w:r>
      <w:r w:rsidR="005272F5">
        <w:rPr>
          <w:rFonts w:eastAsia="黑体" w:hint="eastAsia"/>
          <w:kern w:val="0"/>
          <w:sz w:val="16"/>
          <w:szCs w:val="16"/>
        </w:rPr>
        <w:t>,</w:t>
      </w:r>
      <w:r w:rsidR="00CE5676">
        <w:rPr>
          <w:rFonts w:eastAsia="黑体" w:hint="eastAsia"/>
          <w:kern w:val="0"/>
          <w:sz w:val="16"/>
          <w:szCs w:val="16"/>
        </w:rPr>
        <w:t>方芳</w:t>
      </w:r>
      <w:r>
        <w:rPr>
          <w:rFonts w:eastAsia="黑体"/>
          <w:kern w:val="0"/>
          <w:sz w:val="16"/>
          <w:szCs w:val="16"/>
        </w:rPr>
        <w:t>,</w:t>
      </w:r>
      <w:r w:rsidR="00CE5676">
        <w:rPr>
          <w:rFonts w:eastAsia="黑体" w:hint="eastAsia"/>
          <w:kern w:val="0"/>
          <w:sz w:val="16"/>
          <w:szCs w:val="16"/>
        </w:rPr>
        <w:t>周顺平</w:t>
      </w:r>
      <w:r>
        <w:rPr>
          <w:rFonts w:eastAsia="黑体"/>
          <w:kern w:val="0"/>
          <w:sz w:val="16"/>
          <w:szCs w:val="16"/>
        </w:rPr>
        <w:t>.</w:t>
      </w:r>
      <w:r w:rsidRPr="00431610">
        <w:rPr>
          <w:rFonts w:eastAsia="黑体"/>
          <w:kern w:val="0"/>
          <w:sz w:val="16"/>
          <w:szCs w:val="16"/>
        </w:rPr>
        <w:t>20</w:t>
      </w:r>
      <w:r w:rsidR="00CE5676" w:rsidRPr="00431610">
        <w:rPr>
          <w:rFonts w:eastAsia="黑体" w:hint="eastAsia"/>
          <w:kern w:val="0"/>
          <w:sz w:val="16"/>
          <w:szCs w:val="16"/>
        </w:rPr>
        <w:t>24</w:t>
      </w:r>
      <w:r w:rsidRPr="00431610">
        <w:rPr>
          <w:rFonts w:eastAsia="黑体"/>
          <w:kern w:val="0"/>
          <w:sz w:val="16"/>
          <w:szCs w:val="16"/>
        </w:rPr>
        <w:t xml:space="preserve">. </w:t>
      </w:r>
      <w:r w:rsidR="00CE5676">
        <w:rPr>
          <w:rFonts w:eastAsia="黑体" w:hint="eastAsia"/>
          <w:kern w:val="0"/>
          <w:sz w:val="16"/>
          <w:szCs w:val="16"/>
        </w:rPr>
        <w:t>多任务协同学习的无</w:t>
      </w:r>
      <w:proofErr w:type="gramStart"/>
      <w:r w:rsidR="00CE5676">
        <w:rPr>
          <w:rFonts w:eastAsia="黑体" w:hint="eastAsia"/>
          <w:kern w:val="0"/>
          <w:sz w:val="16"/>
          <w:szCs w:val="16"/>
        </w:rPr>
        <w:t>监督域自适应</w:t>
      </w:r>
      <w:proofErr w:type="gramEnd"/>
      <w:r w:rsidR="00CE5676">
        <w:rPr>
          <w:rFonts w:eastAsia="黑体" w:hint="eastAsia"/>
          <w:kern w:val="0"/>
          <w:sz w:val="16"/>
          <w:szCs w:val="16"/>
        </w:rPr>
        <w:t>遥感图像语义分割</w:t>
      </w:r>
      <w:r>
        <w:rPr>
          <w:rFonts w:eastAsia="黑体"/>
          <w:kern w:val="0"/>
          <w:sz w:val="16"/>
          <w:szCs w:val="16"/>
        </w:rPr>
        <w:t>.</w:t>
      </w:r>
      <w:r>
        <w:rPr>
          <w:rFonts w:eastAsia="黑体"/>
          <w:kern w:val="0"/>
          <w:sz w:val="16"/>
          <w:szCs w:val="16"/>
        </w:rPr>
        <w:t>遥</w:t>
      </w:r>
      <w:r w:rsidR="00431610">
        <w:rPr>
          <w:rFonts w:eastAsia="黑体"/>
          <w:kern w:val="0"/>
          <w:sz w:val="16"/>
          <w:szCs w:val="16"/>
        </w:rPr>
        <w:tab/>
      </w:r>
      <w:r w:rsidR="00431610">
        <w:rPr>
          <w:rFonts w:eastAsia="黑体"/>
          <w:kern w:val="0"/>
          <w:sz w:val="16"/>
          <w:szCs w:val="16"/>
        </w:rPr>
        <w:tab/>
      </w:r>
      <w:r>
        <w:rPr>
          <w:rFonts w:eastAsia="黑体"/>
          <w:kern w:val="0"/>
          <w:sz w:val="16"/>
          <w:szCs w:val="16"/>
        </w:rPr>
        <w:t>感学报</w:t>
      </w:r>
      <w:r>
        <w:rPr>
          <w:rFonts w:eastAsia="黑体"/>
          <w:kern w:val="0"/>
          <w:sz w:val="16"/>
          <w:szCs w:val="16"/>
        </w:rPr>
        <w:t xml:space="preserve">, </w:t>
      </w:r>
      <w:r w:rsidR="00826B62">
        <w:rPr>
          <w:rFonts w:eastAsia="黑体" w:hint="eastAsia"/>
          <w:kern w:val="0"/>
          <w:sz w:val="16"/>
          <w:szCs w:val="16"/>
        </w:rPr>
        <w:t>XX-XX(XX-XX)</w:t>
      </w:r>
    </w:p>
    <w:p w14:paraId="05775F50" w14:textId="344FFAC3" w:rsidR="00826B62" w:rsidRPr="00826B62" w:rsidRDefault="00826B62" w:rsidP="00FB6838">
      <w:pPr>
        <w:spacing w:line="480" w:lineRule="auto"/>
        <w:ind w:left="1260" w:right="425" w:firstLine="5"/>
        <w:rPr>
          <w:rFonts w:eastAsia="黑体"/>
          <w:kern w:val="0"/>
          <w:sz w:val="16"/>
          <w:szCs w:val="16"/>
        </w:rPr>
      </w:pPr>
      <w:r w:rsidRPr="00826B62">
        <w:rPr>
          <w:rFonts w:eastAsia="黑体"/>
          <w:kern w:val="0"/>
          <w:sz w:val="16"/>
          <w:szCs w:val="16"/>
        </w:rPr>
        <w:t>Wang Y, Feng Y</w:t>
      </w:r>
      <w:r w:rsidR="00431610">
        <w:rPr>
          <w:rFonts w:eastAsia="黑体" w:hint="eastAsia"/>
          <w:kern w:val="0"/>
          <w:sz w:val="16"/>
          <w:szCs w:val="16"/>
        </w:rPr>
        <w:t xml:space="preserve"> T</w:t>
      </w:r>
      <w:r w:rsidRPr="00826B62">
        <w:rPr>
          <w:rFonts w:eastAsia="黑体"/>
          <w:kern w:val="0"/>
          <w:sz w:val="16"/>
          <w:szCs w:val="16"/>
        </w:rPr>
        <w:t xml:space="preserve">, </w:t>
      </w:r>
      <w:r w:rsidR="003615E7">
        <w:rPr>
          <w:rFonts w:eastAsia="黑体" w:hint="eastAsia"/>
          <w:kern w:val="0"/>
          <w:sz w:val="16"/>
          <w:szCs w:val="16"/>
        </w:rPr>
        <w:t>Gong S</w:t>
      </w:r>
      <w:r w:rsidR="00431610">
        <w:rPr>
          <w:rFonts w:eastAsia="黑体" w:hint="eastAsia"/>
          <w:kern w:val="0"/>
          <w:sz w:val="16"/>
          <w:szCs w:val="16"/>
        </w:rPr>
        <w:t xml:space="preserve"> </w:t>
      </w:r>
      <w:proofErr w:type="spellStart"/>
      <w:r w:rsidR="00431610">
        <w:rPr>
          <w:rFonts w:eastAsia="黑体" w:hint="eastAsia"/>
          <w:kern w:val="0"/>
          <w:sz w:val="16"/>
          <w:szCs w:val="16"/>
        </w:rPr>
        <w:t>S</w:t>
      </w:r>
      <w:proofErr w:type="spellEnd"/>
      <w:r w:rsidR="003615E7">
        <w:rPr>
          <w:rFonts w:eastAsia="黑体" w:hint="eastAsia"/>
          <w:kern w:val="0"/>
          <w:sz w:val="16"/>
          <w:szCs w:val="16"/>
        </w:rPr>
        <w:t xml:space="preserve">, </w:t>
      </w:r>
      <w:r w:rsidRPr="00826B62">
        <w:rPr>
          <w:rFonts w:eastAsia="黑体"/>
          <w:kern w:val="0"/>
          <w:sz w:val="16"/>
          <w:szCs w:val="16"/>
        </w:rPr>
        <w:t>Mao Y</w:t>
      </w:r>
      <w:r w:rsidR="00431610">
        <w:rPr>
          <w:rFonts w:eastAsia="黑体" w:hint="eastAsia"/>
          <w:kern w:val="0"/>
          <w:sz w:val="16"/>
          <w:szCs w:val="16"/>
        </w:rPr>
        <w:t xml:space="preserve"> Q</w:t>
      </w:r>
      <w:r w:rsidRPr="00826B62">
        <w:rPr>
          <w:rFonts w:eastAsia="黑体"/>
          <w:kern w:val="0"/>
          <w:sz w:val="16"/>
          <w:szCs w:val="16"/>
        </w:rPr>
        <w:t xml:space="preserve">, </w:t>
      </w:r>
      <w:r w:rsidR="005272F5">
        <w:rPr>
          <w:rFonts w:eastAsia="黑体" w:hint="eastAsia"/>
          <w:kern w:val="0"/>
          <w:sz w:val="16"/>
          <w:szCs w:val="16"/>
        </w:rPr>
        <w:t>Li S</w:t>
      </w:r>
      <w:r w:rsidR="00431610">
        <w:rPr>
          <w:rFonts w:eastAsia="黑体" w:hint="eastAsia"/>
          <w:kern w:val="0"/>
          <w:sz w:val="16"/>
          <w:szCs w:val="16"/>
        </w:rPr>
        <w:t xml:space="preserve"> W</w:t>
      </w:r>
      <w:r w:rsidR="005272F5">
        <w:rPr>
          <w:rFonts w:eastAsia="黑体" w:hint="eastAsia"/>
          <w:kern w:val="0"/>
          <w:sz w:val="16"/>
          <w:szCs w:val="16"/>
        </w:rPr>
        <w:t xml:space="preserve">, </w:t>
      </w:r>
      <w:r w:rsidR="003615E7">
        <w:rPr>
          <w:rFonts w:eastAsia="黑体" w:hint="eastAsia"/>
          <w:kern w:val="0"/>
          <w:sz w:val="16"/>
          <w:szCs w:val="16"/>
        </w:rPr>
        <w:t xml:space="preserve">Fang F, </w:t>
      </w:r>
      <w:r w:rsidRPr="00826B62">
        <w:rPr>
          <w:rFonts w:eastAsia="黑体"/>
          <w:kern w:val="0"/>
          <w:sz w:val="16"/>
          <w:szCs w:val="16"/>
        </w:rPr>
        <w:t>Zhou S</w:t>
      </w:r>
      <w:r w:rsidR="00431610">
        <w:rPr>
          <w:rFonts w:eastAsia="黑体" w:hint="eastAsia"/>
          <w:kern w:val="0"/>
          <w:sz w:val="16"/>
          <w:szCs w:val="16"/>
        </w:rPr>
        <w:t xml:space="preserve"> P</w:t>
      </w:r>
      <w:r w:rsidRPr="00826B62">
        <w:rPr>
          <w:rFonts w:eastAsia="黑体"/>
          <w:kern w:val="0"/>
          <w:sz w:val="16"/>
          <w:szCs w:val="16"/>
        </w:rPr>
        <w:t>.</w:t>
      </w:r>
      <w:r w:rsidR="00FB6838">
        <w:rPr>
          <w:rFonts w:eastAsia="黑体" w:hint="eastAsia"/>
          <w:kern w:val="0"/>
          <w:sz w:val="16"/>
          <w:szCs w:val="16"/>
        </w:rPr>
        <w:t xml:space="preserve"> </w:t>
      </w:r>
      <w:r w:rsidRPr="00826B62">
        <w:rPr>
          <w:rFonts w:eastAsia="黑体"/>
          <w:kern w:val="0"/>
          <w:sz w:val="16"/>
          <w:szCs w:val="16"/>
        </w:rPr>
        <w:t>202</w:t>
      </w:r>
      <w:r w:rsidR="004B0A6E">
        <w:rPr>
          <w:rFonts w:eastAsia="黑体" w:hint="eastAsia"/>
          <w:kern w:val="0"/>
          <w:sz w:val="16"/>
          <w:szCs w:val="16"/>
        </w:rPr>
        <w:t>5</w:t>
      </w:r>
      <w:r w:rsidRPr="00826B62">
        <w:rPr>
          <w:rFonts w:eastAsia="黑体"/>
          <w:kern w:val="0"/>
          <w:sz w:val="16"/>
          <w:szCs w:val="16"/>
        </w:rPr>
        <w:t>. Multi-task learning for unsupervised domain adaptive semantic segmentation of remote sensing images. Journal of Remote Sensing, XX(XX</w:t>
      </w:r>
      <w:proofErr w:type="gramStart"/>
      <w:r w:rsidRPr="00826B62">
        <w:rPr>
          <w:rFonts w:eastAsia="黑体"/>
          <w:kern w:val="0"/>
          <w:sz w:val="16"/>
          <w:szCs w:val="16"/>
        </w:rPr>
        <w:t>):XX</w:t>
      </w:r>
      <w:proofErr w:type="gramEnd"/>
      <w:r w:rsidRPr="00826B62">
        <w:rPr>
          <w:rFonts w:eastAsia="黑体"/>
          <w:kern w:val="0"/>
          <w:sz w:val="16"/>
          <w:szCs w:val="16"/>
        </w:rPr>
        <w:t>-XX []</w:t>
      </w:r>
    </w:p>
    <w:p w14:paraId="4F903842" w14:textId="77777777" w:rsidR="00ED2860" w:rsidRDefault="00ED2860">
      <w:pPr>
        <w:spacing w:line="480" w:lineRule="auto"/>
        <w:rPr>
          <w:rFonts w:eastAsia="黑体"/>
          <w:kern w:val="0"/>
          <w:sz w:val="16"/>
          <w:szCs w:val="16"/>
        </w:rPr>
      </w:pPr>
    </w:p>
    <w:p w14:paraId="6ACB1EA8" w14:textId="77777777" w:rsidR="00E12DE6" w:rsidRDefault="00E12DE6">
      <w:pPr>
        <w:spacing w:line="480" w:lineRule="auto"/>
        <w:rPr>
          <w:kern w:val="0"/>
          <w:szCs w:val="29"/>
        </w:rPr>
        <w:sectPr w:rsidR="00E12DE6">
          <w:headerReference w:type="even" r:id="rId9"/>
          <w:headerReference w:type="default" r:id="rId10"/>
          <w:footerReference w:type="even" r:id="rId11"/>
          <w:footerReference w:type="default" r:id="rId12"/>
          <w:headerReference w:type="first" r:id="rId13"/>
          <w:footerReference w:type="first" r:id="rId14"/>
          <w:type w:val="continuous"/>
          <w:pgSz w:w="11907" w:h="16216"/>
          <w:pgMar w:top="907" w:right="1134" w:bottom="907" w:left="1134" w:header="680" w:footer="567" w:gutter="0"/>
          <w:lnNumType w:countBy="1" w:restart="continuous"/>
          <w:pgNumType w:start="7"/>
          <w:cols w:space="720"/>
          <w:titlePg/>
          <w:docGrid w:type="lines" w:linePitch="312"/>
        </w:sectPr>
      </w:pPr>
    </w:p>
    <w:p w14:paraId="0D63F557" w14:textId="77777777" w:rsidR="00ED2860" w:rsidRDefault="00976BA3">
      <w:pPr>
        <w:pStyle w:val="4"/>
        <w:numPr>
          <w:ilvl w:val="0"/>
          <w:numId w:val="4"/>
        </w:numPr>
        <w:spacing w:line="480" w:lineRule="auto"/>
        <w:ind w:left="0" w:firstLine="0"/>
        <w:rPr>
          <w:kern w:val="0"/>
        </w:rPr>
      </w:pPr>
      <w:r>
        <w:rPr>
          <w:kern w:val="0"/>
        </w:rPr>
        <w:t>引</w:t>
      </w:r>
      <w:r>
        <w:rPr>
          <w:kern w:val="0"/>
        </w:rPr>
        <w:t xml:space="preserve">  </w:t>
      </w:r>
      <w:r>
        <w:rPr>
          <w:kern w:val="0"/>
        </w:rPr>
        <w:t>言</w:t>
      </w:r>
    </w:p>
    <w:p w14:paraId="4EC7CA12" w14:textId="77777777" w:rsidR="00ED2860" w:rsidRDefault="00976BA3">
      <w:pPr>
        <w:spacing w:line="480" w:lineRule="auto"/>
        <w:ind w:firstLineChars="150" w:firstLine="306"/>
        <w:jc w:val="left"/>
        <w:rPr>
          <w:rFonts w:eastAsia="宋体"/>
          <w:kern w:val="0"/>
          <w:szCs w:val="20"/>
        </w:rPr>
      </w:pPr>
      <w:r>
        <w:rPr>
          <w:rFonts w:eastAsia="宋体"/>
          <w:kern w:val="0"/>
          <w:szCs w:val="20"/>
        </w:rPr>
        <w:t>遥感</w:t>
      </w:r>
      <w:r w:rsidR="003E16F9">
        <w:rPr>
          <w:rFonts w:eastAsia="宋体" w:hint="eastAsia"/>
          <w:kern w:val="0"/>
          <w:szCs w:val="20"/>
        </w:rPr>
        <w:t>图</w:t>
      </w:r>
      <w:r>
        <w:rPr>
          <w:rFonts w:eastAsia="宋体"/>
          <w:kern w:val="0"/>
          <w:szCs w:val="20"/>
        </w:rPr>
        <w:t>像语义分割是对遥感</w:t>
      </w:r>
      <w:r w:rsidR="006821F3">
        <w:rPr>
          <w:rFonts w:eastAsia="宋体" w:hint="eastAsia"/>
          <w:kern w:val="0"/>
          <w:szCs w:val="20"/>
        </w:rPr>
        <w:t>图像</w:t>
      </w:r>
      <w:r>
        <w:rPr>
          <w:rFonts w:eastAsia="宋体"/>
          <w:kern w:val="0"/>
          <w:szCs w:val="20"/>
        </w:rPr>
        <w:t>中的特定地物，分配</w:t>
      </w:r>
      <w:proofErr w:type="gramStart"/>
      <w:r>
        <w:rPr>
          <w:rFonts w:eastAsia="宋体"/>
          <w:kern w:val="0"/>
          <w:szCs w:val="20"/>
        </w:rPr>
        <w:t>像素级</w:t>
      </w:r>
      <w:proofErr w:type="gramEnd"/>
      <w:r>
        <w:rPr>
          <w:rFonts w:eastAsia="宋体"/>
          <w:kern w:val="0"/>
          <w:szCs w:val="20"/>
        </w:rPr>
        <w:t>标签的过程</w:t>
      </w:r>
      <w:r w:rsidR="00021875">
        <w:rPr>
          <w:rFonts w:eastAsia="宋体" w:hint="eastAsia"/>
          <w:kern w:val="0"/>
          <w:szCs w:val="20"/>
        </w:rPr>
        <w:t>。其作为</w:t>
      </w:r>
      <w:r>
        <w:rPr>
          <w:rFonts w:eastAsia="宋体"/>
          <w:kern w:val="0"/>
          <w:szCs w:val="20"/>
        </w:rPr>
        <w:t>一项基础的遥感图</w:t>
      </w:r>
      <w:r>
        <w:rPr>
          <w:rFonts w:eastAsia="宋体"/>
          <w:kern w:val="0"/>
          <w:szCs w:val="20"/>
        </w:rPr>
        <w:t>像解译任务（</w:t>
      </w:r>
      <w:r>
        <w:rPr>
          <w:rFonts w:eastAsia="宋体"/>
          <w:kern w:val="0"/>
          <w:szCs w:val="20"/>
        </w:rPr>
        <w:t>Zhu</w:t>
      </w:r>
      <w:r>
        <w:rPr>
          <w:rFonts w:eastAsia="宋体"/>
          <w:kern w:val="0"/>
          <w:szCs w:val="20"/>
        </w:rPr>
        <w:t>等，</w:t>
      </w:r>
      <w:r>
        <w:rPr>
          <w:rFonts w:eastAsia="宋体"/>
          <w:kern w:val="0"/>
          <w:szCs w:val="20"/>
        </w:rPr>
        <w:t xml:space="preserve"> 2017</w:t>
      </w:r>
      <w:r>
        <w:rPr>
          <w:rFonts w:eastAsia="宋体"/>
          <w:kern w:val="0"/>
          <w:szCs w:val="20"/>
        </w:rPr>
        <w:t>），是进行场景理解、地物检测和</w:t>
      </w:r>
      <w:r>
        <w:rPr>
          <w:rFonts w:eastAsia="宋体"/>
          <w:kern w:val="0"/>
          <w:szCs w:val="20"/>
        </w:rPr>
        <w:t>3D</w:t>
      </w:r>
      <w:r>
        <w:rPr>
          <w:rFonts w:eastAsia="宋体"/>
          <w:kern w:val="0"/>
          <w:szCs w:val="20"/>
        </w:rPr>
        <w:t>重构等任务的重要前提（</w:t>
      </w:r>
      <w:proofErr w:type="spellStart"/>
      <w:r>
        <w:rPr>
          <w:rFonts w:eastAsia="宋体"/>
          <w:kern w:val="0"/>
          <w:szCs w:val="20"/>
        </w:rPr>
        <w:t>Kussul</w:t>
      </w:r>
      <w:proofErr w:type="spellEnd"/>
      <w:r>
        <w:rPr>
          <w:rFonts w:eastAsia="宋体"/>
          <w:kern w:val="0"/>
          <w:szCs w:val="20"/>
        </w:rPr>
        <w:t>等，</w:t>
      </w:r>
      <w:r>
        <w:rPr>
          <w:rFonts w:eastAsia="宋体"/>
          <w:kern w:val="0"/>
          <w:szCs w:val="20"/>
        </w:rPr>
        <w:t>2017</w:t>
      </w:r>
      <w:r>
        <w:rPr>
          <w:rFonts w:eastAsia="宋体"/>
          <w:kern w:val="0"/>
          <w:szCs w:val="20"/>
        </w:rPr>
        <w:t>），被广泛应用于城市规划、环境监测、灾害评估和预测等领域（</w:t>
      </w:r>
      <w:r>
        <w:rPr>
          <w:rFonts w:eastAsia="宋体"/>
          <w:kern w:val="0"/>
          <w:szCs w:val="20"/>
        </w:rPr>
        <w:t>Luo</w:t>
      </w:r>
      <w:r>
        <w:rPr>
          <w:rFonts w:eastAsia="宋体"/>
          <w:kern w:val="0"/>
          <w:szCs w:val="20"/>
        </w:rPr>
        <w:t>等，</w:t>
      </w:r>
      <w:r>
        <w:rPr>
          <w:rFonts w:eastAsia="宋体"/>
          <w:kern w:val="0"/>
          <w:szCs w:val="20"/>
        </w:rPr>
        <w:t>2022</w:t>
      </w:r>
      <w:r>
        <w:rPr>
          <w:rFonts w:eastAsia="宋体"/>
          <w:kern w:val="0"/>
          <w:szCs w:val="20"/>
        </w:rPr>
        <w:t>）。</w:t>
      </w:r>
      <w:r w:rsidR="00D86E4C" w:rsidRPr="00D86E4C">
        <w:rPr>
          <w:rFonts w:eastAsia="宋体"/>
          <w:kern w:val="0"/>
          <w:szCs w:val="20"/>
        </w:rPr>
        <w:t>随着遥</w:t>
      </w:r>
      <w:r w:rsidR="00D86E4C" w:rsidRPr="00D86E4C">
        <w:rPr>
          <w:rFonts w:eastAsia="宋体"/>
          <w:kern w:val="0"/>
          <w:szCs w:val="20"/>
        </w:rPr>
        <w:lastRenderedPageBreak/>
        <w:t>感技术的快速进步，遥感图像的采集变得更加高效和便捷，极大地增加了可用数据的数量和种类。这些丰富的数据资源不仅包括大量的图像样本，还融合了多种类型的辅助信息，从而为遥感图像自动解译任务的提升奠定了坚实的基础。</w:t>
      </w:r>
    </w:p>
    <w:p w14:paraId="619FE89B" w14:textId="77777777" w:rsidR="00ED2860" w:rsidRDefault="00976BA3">
      <w:pPr>
        <w:spacing w:line="480" w:lineRule="auto"/>
        <w:ind w:firstLineChars="150" w:firstLine="306"/>
        <w:jc w:val="left"/>
        <w:rPr>
          <w:rFonts w:eastAsia="宋体"/>
          <w:kern w:val="0"/>
          <w:szCs w:val="20"/>
        </w:rPr>
      </w:pPr>
      <w:r>
        <w:rPr>
          <w:rFonts w:eastAsia="宋体"/>
          <w:kern w:val="0"/>
          <w:szCs w:val="20"/>
        </w:rPr>
        <w:t>受益于深度学习的不断发展，全监督方法使得语义分割任务取得了</w:t>
      </w:r>
      <w:r w:rsidR="003E16F9">
        <w:rPr>
          <w:rFonts w:eastAsia="宋体" w:hint="eastAsia"/>
          <w:kern w:val="0"/>
          <w:szCs w:val="20"/>
        </w:rPr>
        <w:t>显著的进展</w:t>
      </w:r>
      <w:r>
        <w:rPr>
          <w:rFonts w:eastAsia="宋体"/>
          <w:kern w:val="0"/>
          <w:szCs w:val="20"/>
        </w:rPr>
        <w:t>。特别是首个</w:t>
      </w:r>
      <w:proofErr w:type="gramStart"/>
      <w:r>
        <w:rPr>
          <w:rFonts w:eastAsia="宋体"/>
          <w:kern w:val="0"/>
          <w:szCs w:val="20"/>
        </w:rPr>
        <w:t>端到端全卷积</w:t>
      </w:r>
      <w:proofErr w:type="gramEnd"/>
      <w:r>
        <w:rPr>
          <w:rFonts w:eastAsia="宋体"/>
          <w:kern w:val="0"/>
          <w:szCs w:val="20"/>
        </w:rPr>
        <w:t>网络（</w:t>
      </w:r>
      <w:r>
        <w:rPr>
          <w:rFonts w:eastAsia="宋体"/>
          <w:kern w:val="0"/>
          <w:szCs w:val="20"/>
        </w:rPr>
        <w:t>Long</w:t>
      </w:r>
      <w:r>
        <w:rPr>
          <w:rFonts w:eastAsia="宋体"/>
          <w:kern w:val="0"/>
          <w:szCs w:val="20"/>
        </w:rPr>
        <w:t>等，</w:t>
      </w:r>
      <w:r>
        <w:rPr>
          <w:rFonts w:eastAsia="宋体"/>
          <w:kern w:val="0"/>
          <w:szCs w:val="20"/>
        </w:rPr>
        <w:t>2015</w:t>
      </w:r>
      <w:r>
        <w:rPr>
          <w:rFonts w:eastAsia="宋体"/>
          <w:kern w:val="0"/>
          <w:szCs w:val="20"/>
        </w:rPr>
        <w:t>）的出现，极大地推动了卷积神经网络（</w:t>
      </w:r>
      <w:r>
        <w:rPr>
          <w:rFonts w:eastAsia="宋体"/>
          <w:kern w:val="0"/>
          <w:szCs w:val="20"/>
        </w:rPr>
        <w:t>Convolutional Neral Networks</w:t>
      </w:r>
      <w:r>
        <w:rPr>
          <w:rFonts w:eastAsia="宋体"/>
          <w:kern w:val="0"/>
          <w:szCs w:val="20"/>
        </w:rPr>
        <w:t>，</w:t>
      </w:r>
      <w:r>
        <w:rPr>
          <w:rFonts w:eastAsia="宋体"/>
          <w:kern w:val="0"/>
          <w:szCs w:val="20"/>
        </w:rPr>
        <w:t>CNN</w:t>
      </w:r>
      <w:r>
        <w:rPr>
          <w:rFonts w:eastAsia="宋体"/>
          <w:kern w:val="0"/>
          <w:szCs w:val="20"/>
        </w:rPr>
        <w:t>）在遥感</w:t>
      </w:r>
      <w:r w:rsidR="006821F3">
        <w:rPr>
          <w:rFonts w:eastAsia="宋体" w:hint="eastAsia"/>
          <w:kern w:val="0"/>
          <w:szCs w:val="20"/>
        </w:rPr>
        <w:t>图像</w:t>
      </w:r>
      <w:r>
        <w:rPr>
          <w:rFonts w:eastAsia="宋体"/>
          <w:kern w:val="0"/>
          <w:szCs w:val="20"/>
        </w:rPr>
        <w:t>处理中的广泛应用</w:t>
      </w:r>
      <w:r w:rsidR="007106E5">
        <w:rPr>
          <w:rFonts w:eastAsia="宋体" w:hint="eastAsia"/>
          <w:kern w:val="0"/>
          <w:szCs w:val="20"/>
        </w:rPr>
        <w:t>（</w:t>
      </w:r>
      <w:r w:rsidR="007106E5" w:rsidRPr="007106E5">
        <w:rPr>
          <w:rFonts w:eastAsia="宋体"/>
          <w:kern w:val="0"/>
          <w:szCs w:val="20"/>
        </w:rPr>
        <w:t>Maggiori</w:t>
      </w:r>
      <w:r w:rsidR="007106E5">
        <w:rPr>
          <w:rFonts w:eastAsia="宋体" w:hint="eastAsia"/>
          <w:kern w:val="0"/>
          <w:szCs w:val="20"/>
        </w:rPr>
        <w:t>等，</w:t>
      </w:r>
      <w:r w:rsidR="007106E5">
        <w:rPr>
          <w:rFonts w:eastAsia="宋体" w:hint="eastAsia"/>
          <w:kern w:val="0"/>
          <w:szCs w:val="20"/>
        </w:rPr>
        <w:t>2017</w:t>
      </w:r>
      <w:r w:rsidR="007106E5">
        <w:rPr>
          <w:rFonts w:eastAsia="宋体" w:hint="eastAsia"/>
          <w:kern w:val="0"/>
          <w:szCs w:val="20"/>
        </w:rPr>
        <w:t>）</w:t>
      </w:r>
      <w:r>
        <w:rPr>
          <w:rFonts w:eastAsia="宋体"/>
          <w:kern w:val="0"/>
          <w:szCs w:val="20"/>
        </w:rPr>
        <w:t>。然而，传统的</w:t>
      </w:r>
      <w:r>
        <w:rPr>
          <w:rFonts w:eastAsia="宋体"/>
          <w:kern w:val="0"/>
          <w:szCs w:val="20"/>
        </w:rPr>
        <w:t>CNN</w:t>
      </w:r>
      <w:r>
        <w:rPr>
          <w:rFonts w:eastAsia="宋体"/>
          <w:kern w:val="0"/>
          <w:szCs w:val="20"/>
        </w:rPr>
        <w:t>存在一些问题。一方面，</w:t>
      </w:r>
      <w:r>
        <w:rPr>
          <w:rFonts w:eastAsia="宋体"/>
          <w:kern w:val="0"/>
          <w:szCs w:val="20"/>
        </w:rPr>
        <w:t>CNN</w:t>
      </w:r>
      <w:r>
        <w:rPr>
          <w:rFonts w:eastAsia="宋体"/>
          <w:kern w:val="0"/>
          <w:szCs w:val="20"/>
        </w:rPr>
        <w:t>通常</w:t>
      </w:r>
      <w:proofErr w:type="gramStart"/>
      <w:r>
        <w:rPr>
          <w:rFonts w:eastAsia="宋体"/>
          <w:kern w:val="0"/>
          <w:szCs w:val="20"/>
        </w:rPr>
        <w:t>包含池化与</w:t>
      </w:r>
      <w:proofErr w:type="gramEnd"/>
      <w:r>
        <w:rPr>
          <w:rFonts w:eastAsia="宋体"/>
          <w:kern w:val="0"/>
          <w:szCs w:val="20"/>
        </w:rPr>
        <w:t>上采样操作，上采样无法</w:t>
      </w:r>
      <w:proofErr w:type="gramStart"/>
      <w:r>
        <w:rPr>
          <w:rFonts w:eastAsia="宋体"/>
          <w:kern w:val="0"/>
          <w:szCs w:val="20"/>
        </w:rPr>
        <w:t>恢复池化过程</w:t>
      </w:r>
      <w:proofErr w:type="gramEnd"/>
      <w:r>
        <w:rPr>
          <w:rFonts w:eastAsia="宋体"/>
          <w:kern w:val="0"/>
          <w:szCs w:val="20"/>
        </w:rPr>
        <w:t>中的信息损失</w:t>
      </w:r>
      <w:r w:rsidR="009510AD">
        <w:rPr>
          <w:rFonts w:eastAsia="宋体" w:hint="eastAsia"/>
          <w:kern w:val="0"/>
          <w:szCs w:val="20"/>
        </w:rPr>
        <w:t>，</w:t>
      </w:r>
      <w:r w:rsidR="009510AD" w:rsidRPr="009510AD">
        <w:rPr>
          <w:rFonts w:eastAsia="宋体"/>
          <w:kern w:val="0"/>
          <w:szCs w:val="20"/>
        </w:rPr>
        <w:t>导致了特征图的空间分辨率下降和细节信息的丧失</w:t>
      </w:r>
      <w:r>
        <w:rPr>
          <w:rFonts w:eastAsia="宋体"/>
          <w:kern w:val="0"/>
          <w:szCs w:val="20"/>
        </w:rPr>
        <w:t>；另一方面，遥感</w:t>
      </w:r>
      <w:r w:rsidR="006821F3">
        <w:rPr>
          <w:rFonts w:eastAsia="宋体" w:hint="eastAsia"/>
          <w:kern w:val="0"/>
          <w:szCs w:val="20"/>
        </w:rPr>
        <w:t>图像</w:t>
      </w:r>
      <w:r>
        <w:rPr>
          <w:rFonts w:eastAsia="宋体"/>
          <w:kern w:val="0"/>
          <w:szCs w:val="20"/>
        </w:rPr>
        <w:t>需要裁剪成合适尺寸作为输入图像，导致了上下文信息的丢失。现有研究提出了一些方法来解决这些问题，例如，</w:t>
      </w:r>
      <w:proofErr w:type="spellStart"/>
      <w:r>
        <w:rPr>
          <w:rFonts w:eastAsia="宋体"/>
          <w:kern w:val="0"/>
          <w:szCs w:val="20"/>
        </w:rPr>
        <w:t>ABCNet</w:t>
      </w:r>
      <w:proofErr w:type="spellEnd"/>
      <w:r>
        <w:rPr>
          <w:rFonts w:eastAsia="宋体"/>
          <w:kern w:val="0"/>
          <w:szCs w:val="20"/>
        </w:rPr>
        <w:t>设计了一种双边结构来捕捉空间细节和全局背景信息（</w:t>
      </w:r>
      <w:r>
        <w:rPr>
          <w:rFonts w:eastAsia="宋体"/>
          <w:kern w:val="0"/>
          <w:szCs w:val="20"/>
        </w:rPr>
        <w:t>Li</w:t>
      </w:r>
      <w:r>
        <w:rPr>
          <w:rFonts w:eastAsia="宋体"/>
          <w:kern w:val="0"/>
          <w:szCs w:val="20"/>
        </w:rPr>
        <w:t>等，</w:t>
      </w:r>
      <w:r>
        <w:rPr>
          <w:rFonts w:eastAsia="宋体"/>
          <w:kern w:val="0"/>
          <w:szCs w:val="20"/>
        </w:rPr>
        <w:t>2021</w:t>
      </w:r>
      <w:r>
        <w:rPr>
          <w:rFonts w:eastAsia="宋体"/>
          <w:kern w:val="0"/>
          <w:szCs w:val="20"/>
        </w:rPr>
        <w:t>）。</w:t>
      </w:r>
      <w:r>
        <w:rPr>
          <w:rFonts w:eastAsia="宋体"/>
          <w:kern w:val="0"/>
          <w:szCs w:val="20"/>
        </w:rPr>
        <w:t>Zhang</w:t>
      </w:r>
      <w:r>
        <w:rPr>
          <w:rFonts w:eastAsia="宋体"/>
          <w:kern w:val="0"/>
          <w:szCs w:val="20"/>
        </w:rPr>
        <w:t>（</w:t>
      </w:r>
      <w:r>
        <w:rPr>
          <w:rFonts w:eastAsia="宋体"/>
          <w:kern w:val="0"/>
          <w:szCs w:val="20"/>
        </w:rPr>
        <w:t>2020</w:t>
      </w:r>
      <w:r>
        <w:rPr>
          <w:rFonts w:eastAsia="宋体"/>
          <w:kern w:val="0"/>
          <w:szCs w:val="20"/>
        </w:rPr>
        <w:t>）等人设计了一个多尺度上下文聚合网络，使用空间推理模块来学习空间相关性，并使用自适应空间池来聚合上下文信息。</w:t>
      </w:r>
      <w:r w:rsidR="004C6150" w:rsidRPr="004C6150">
        <w:rPr>
          <w:rFonts w:eastAsia="宋体"/>
          <w:kern w:val="0"/>
          <w:szCs w:val="20"/>
        </w:rPr>
        <w:t xml:space="preserve">E-D-Net </w:t>
      </w:r>
      <w:r w:rsidR="004C6150" w:rsidRPr="004C6150">
        <w:rPr>
          <w:rFonts w:eastAsia="宋体"/>
          <w:kern w:val="0"/>
          <w:szCs w:val="20"/>
        </w:rPr>
        <w:t>通过设计两个子网络分别捕获图像的边缘信息和细节信息，并将两者进行融合，有效改善了建筑物提取过程中边缘预测不准确的问题（</w:t>
      </w:r>
      <w:r w:rsidR="004C6150" w:rsidRPr="004C6150">
        <w:rPr>
          <w:rFonts w:eastAsia="宋体"/>
          <w:kern w:val="0"/>
          <w:szCs w:val="20"/>
        </w:rPr>
        <w:t xml:space="preserve">Zhu </w:t>
      </w:r>
      <w:r w:rsidR="004C6150" w:rsidRPr="004C6150">
        <w:rPr>
          <w:rFonts w:eastAsia="宋体"/>
          <w:kern w:val="0"/>
          <w:szCs w:val="20"/>
        </w:rPr>
        <w:t>等，</w:t>
      </w:r>
      <w:r w:rsidR="004C6150" w:rsidRPr="004C6150">
        <w:rPr>
          <w:rFonts w:eastAsia="宋体"/>
          <w:kern w:val="0"/>
          <w:szCs w:val="20"/>
        </w:rPr>
        <w:t>2021</w:t>
      </w:r>
      <w:r w:rsidR="004C6150" w:rsidRPr="004C6150">
        <w:rPr>
          <w:rFonts w:eastAsia="宋体"/>
          <w:kern w:val="0"/>
          <w:szCs w:val="20"/>
        </w:rPr>
        <w:t>）。</w:t>
      </w:r>
      <w:r>
        <w:rPr>
          <w:rFonts w:eastAsia="宋体" w:hint="eastAsia"/>
          <w:kern w:val="0"/>
          <w:szCs w:val="20"/>
        </w:rPr>
        <w:t>然而，上述基于全监督的语义分割方法</w:t>
      </w:r>
      <w:r>
        <w:t>需要大量难以获取的</w:t>
      </w:r>
      <w:proofErr w:type="gramStart"/>
      <w:r>
        <w:t>像素级</w:t>
      </w:r>
      <w:proofErr w:type="gramEnd"/>
      <w:r>
        <w:t>标签，这给实际应用带来了困难。</w:t>
      </w:r>
      <w:r w:rsidR="00DE6E0D">
        <w:rPr>
          <w:rFonts w:hint="eastAsia"/>
        </w:rPr>
        <w:t>此外</w:t>
      </w:r>
      <w:r>
        <w:t>，</w:t>
      </w:r>
      <w:r w:rsidR="002814AF">
        <w:rPr>
          <w:rFonts w:hint="eastAsia"/>
        </w:rPr>
        <w:t>在全监督的方法中，</w:t>
      </w:r>
      <w:r>
        <w:t>训练数据和测试数据通常</w:t>
      </w:r>
      <w:r>
        <w:t>假设来自同一分布</w:t>
      </w:r>
      <w:r w:rsidR="00DE6E0D">
        <w:rPr>
          <w:rFonts w:hint="eastAsia"/>
        </w:rPr>
        <w:t>，</w:t>
      </w:r>
      <w:r>
        <w:t>当模型应用于新领域的数据时，其性能会显著下降。</w:t>
      </w:r>
    </w:p>
    <w:p w14:paraId="4EAB7ADE" w14:textId="7ADBFB2D" w:rsidR="00ED2860" w:rsidRDefault="002814AF">
      <w:pPr>
        <w:spacing w:line="480" w:lineRule="auto"/>
        <w:ind w:firstLineChars="200" w:firstLine="408"/>
        <w:rPr>
          <w:rFonts w:eastAsia="宋体"/>
          <w:kern w:val="0"/>
          <w:szCs w:val="20"/>
        </w:rPr>
      </w:pPr>
      <w:r w:rsidRPr="002814AF">
        <w:rPr>
          <w:rFonts w:eastAsia="宋体"/>
          <w:kern w:val="0"/>
          <w:szCs w:val="20"/>
        </w:rPr>
        <w:t>为减少模型对高质量标签的依赖并提升其泛化能力，基于无</w:t>
      </w:r>
      <w:proofErr w:type="gramStart"/>
      <w:r w:rsidRPr="002814AF">
        <w:rPr>
          <w:rFonts w:eastAsia="宋体"/>
          <w:kern w:val="0"/>
          <w:szCs w:val="20"/>
        </w:rPr>
        <w:t>监督域自适应</w:t>
      </w:r>
      <w:proofErr w:type="gramEnd"/>
      <w:r w:rsidRPr="002814AF">
        <w:rPr>
          <w:rFonts w:eastAsia="宋体"/>
          <w:kern w:val="0"/>
          <w:szCs w:val="20"/>
        </w:rPr>
        <w:t>（</w:t>
      </w:r>
      <w:r w:rsidRPr="002814AF">
        <w:rPr>
          <w:rFonts w:eastAsia="宋体"/>
          <w:kern w:val="0"/>
          <w:szCs w:val="20"/>
        </w:rPr>
        <w:t>Unsupervised Domain Adaptation, UDA</w:t>
      </w:r>
      <w:r w:rsidRPr="002814AF">
        <w:rPr>
          <w:rFonts w:eastAsia="宋体"/>
          <w:kern w:val="0"/>
          <w:szCs w:val="20"/>
        </w:rPr>
        <w:t>）的语义分割方法得到了广泛关注与研究。</w:t>
      </w:r>
      <w:r w:rsidR="00976BA3">
        <w:rPr>
          <w:rFonts w:eastAsia="宋体"/>
          <w:kern w:val="0"/>
          <w:szCs w:val="20"/>
        </w:rPr>
        <w:t>UDA</w:t>
      </w:r>
      <w:r w:rsidR="00976BA3">
        <w:rPr>
          <w:rFonts w:eastAsia="宋体"/>
          <w:kern w:val="0"/>
          <w:szCs w:val="20"/>
        </w:rPr>
        <w:t>模型通过将带有标签的</w:t>
      </w:r>
      <w:proofErr w:type="gramStart"/>
      <w:r w:rsidR="00976BA3">
        <w:rPr>
          <w:rFonts w:eastAsia="宋体"/>
          <w:kern w:val="0"/>
          <w:szCs w:val="20"/>
        </w:rPr>
        <w:t>源域数据</w:t>
      </w:r>
      <w:proofErr w:type="gramEnd"/>
      <w:r w:rsidR="00976BA3">
        <w:rPr>
          <w:rFonts w:eastAsia="宋体"/>
          <w:kern w:val="0"/>
          <w:szCs w:val="20"/>
        </w:rPr>
        <w:t>的知识迁移到无标签的目标域上</w:t>
      </w:r>
      <w:r w:rsidR="007E7C86">
        <w:rPr>
          <w:rFonts w:eastAsia="宋体" w:hint="eastAsia"/>
          <w:kern w:val="0"/>
          <w:szCs w:val="20"/>
        </w:rPr>
        <w:t>，从而</w:t>
      </w:r>
      <w:r w:rsidR="00976BA3">
        <w:rPr>
          <w:rFonts w:eastAsia="宋体"/>
          <w:kern w:val="0"/>
          <w:szCs w:val="20"/>
        </w:rPr>
        <w:t>实现高精度预测。现有的</w:t>
      </w:r>
      <w:r w:rsidR="00976BA3">
        <w:rPr>
          <w:rFonts w:eastAsia="宋体"/>
          <w:kern w:val="0"/>
          <w:szCs w:val="20"/>
        </w:rPr>
        <w:t>UDA</w:t>
      </w:r>
      <w:r w:rsidR="00976BA3">
        <w:rPr>
          <w:rFonts w:eastAsia="宋体"/>
          <w:kern w:val="0"/>
          <w:szCs w:val="20"/>
        </w:rPr>
        <w:t>方法主要分为四类：基于生成的方法（</w:t>
      </w:r>
      <w:r w:rsidR="00976BA3">
        <w:rPr>
          <w:rFonts w:eastAsia="宋体"/>
          <w:kern w:val="0"/>
          <w:szCs w:val="20"/>
        </w:rPr>
        <w:t>Chang</w:t>
      </w:r>
      <w:r w:rsidR="00976BA3">
        <w:rPr>
          <w:rFonts w:eastAsia="宋体"/>
          <w:kern w:val="0"/>
          <w:szCs w:val="20"/>
        </w:rPr>
        <w:t>等，</w:t>
      </w:r>
      <w:r w:rsidR="00976BA3">
        <w:rPr>
          <w:rFonts w:eastAsia="宋体"/>
          <w:kern w:val="0"/>
          <w:szCs w:val="20"/>
        </w:rPr>
        <w:t>2019</w:t>
      </w:r>
      <w:r w:rsidR="00976BA3">
        <w:rPr>
          <w:rFonts w:eastAsia="宋体"/>
          <w:kern w:val="0"/>
          <w:szCs w:val="20"/>
        </w:rPr>
        <w:t>）、基于对抗的方法（</w:t>
      </w:r>
      <w:r w:rsidR="00DA4713">
        <w:rPr>
          <w:rFonts w:eastAsia="宋体" w:hint="eastAsia"/>
          <w:kern w:val="0"/>
          <w:szCs w:val="20"/>
        </w:rPr>
        <w:t>Zheng</w:t>
      </w:r>
      <w:r w:rsidR="00976BA3">
        <w:rPr>
          <w:rFonts w:eastAsia="宋体"/>
          <w:kern w:val="0"/>
          <w:szCs w:val="20"/>
        </w:rPr>
        <w:t>等，</w:t>
      </w:r>
      <w:r w:rsidR="00976BA3">
        <w:rPr>
          <w:rFonts w:eastAsia="宋体"/>
          <w:kern w:val="0"/>
          <w:szCs w:val="20"/>
        </w:rPr>
        <w:t>202</w:t>
      </w:r>
      <w:r w:rsidR="00DA4713">
        <w:rPr>
          <w:rFonts w:eastAsia="宋体" w:hint="eastAsia"/>
          <w:kern w:val="0"/>
          <w:szCs w:val="20"/>
        </w:rPr>
        <w:t>1</w:t>
      </w:r>
      <w:r w:rsidR="00976BA3">
        <w:rPr>
          <w:rFonts w:eastAsia="宋体"/>
          <w:kern w:val="0"/>
          <w:szCs w:val="20"/>
        </w:rPr>
        <w:t>）</w:t>
      </w:r>
      <w:r w:rsidR="00976BA3">
        <w:rPr>
          <w:rFonts w:eastAsia="宋体"/>
          <w:kern w:val="0"/>
          <w:szCs w:val="20"/>
        </w:rPr>
        <w:t xml:space="preserve"> </w:t>
      </w:r>
      <w:r w:rsidR="00976BA3">
        <w:rPr>
          <w:rFonts w:eastAsia="宋体"/>
          <w:kern w:val="0"/>
          <w:szCs w:val="20"/>
        </w:rPr>
        <w:t>、基于熵的方法（</w:t>
      </w:r>
      <w:r w:rsidR="00976BA3">
        <w:rPr>
          <w:rFonts w:eastAsia="宋体"/>
          <w:kern w:val="0"/>
          <w:szCs w:val="20"/>
        </w:rPr>
        <w:t>Vu</w:t>
      </w:r>
      <w:r w:rsidR="00976BA3">
        <w:rPr>
          <w:rFonts w:eastAsia="宋体"/>
          <w:kern w:val="0"/>
          <w:szCs w:val="20"/>
        </w:rPr>
        <w:t>等，</w:t>
      </w:r>
      <w:r w:rsidR="00976BA3">
        <w:rPr>
          <w:rFonts w:eastAsia="宋体"/>
          <w:kern w:val="0"/>
          <w:szCs w:val="20"/>
        </w:rPr>
        <w:t>2019</w:t>
      </w:r>
      <w:r w:rsidR="00976BA3">
        <w:rPr>
          <w:rFonts w:eastAsia="宋体"/>
          <w:kern w:val="0"/>
          <w:szCs w:val="20"/>
        </w:rPr>
        <w:t>）和</w:t>
      </w:r>
      <w:proofErr w:type="gramStart"/>
      <w:r w:rsidR="00976BA3">
        <w:rPr>
          <w:rFonts w:eastAsia="宋体"/>
          <w:kern w:val="0"/>
          <w:szCs w:val="20"/>
        </w:rPr>
        <w:t>自训练</w:t>
      </w:r>
      <w:proofErr w:type="gramEnd"/>
      <w:r w:rsidR="00976BA3">
        <w:rPr>
          <w:rFonts w:eastAsia="宋体"/>
          <w:kern w:val="0"/>
          <w:szCs w:val="20"/>
        </w:rPr>
        <w:t>方法（</w:t>
      </w:r>
      <w:r w:rsidR="00976BA3">
        <w:rPr>
          <w:rFonts w:eastAsia="宋体"/>
          <w:kern w:val="0"/>
          <w:szCs w:val="20"/>
        </w:rPr>
        <w:t>Gao</w:t>
      </w:r>
      <w:r w:rsidR="00976BA3">
        <w:rPr>
          <w:rFonts w:eastAsia="宋体"/>
          <w:kern w:val="0"/>
          <w:szCs w:val="20"/>
        </w:rPr>
        <w:t>等，</w:t>
      </w:r>
      <w:r w:rsidR="00976BA3">
        <w:rPr>
          <w:rFonts w:eastAsia="宋体"/>
          <w:kern w:val="0"/>
          <w:szCs w:val="20"/>
        </w:rPr>
        <w:t>2021</w:t>
      </w:r>
      <w:r w:rsidR="00976BA3">
        <w:rPr>
          <w:rFonts w:eastAsia="宋体"/>
          <w:kern w:val="0"/>
          <w:szCs w:val="20"/>
        </w:rPr>
        <w:t>）。基于上述方法，</w:t>
      </w:r>
      <w:r w:rsidR="00FD2F6B">
        <w:rPr>
          <w:rFonts w:eastAsia="宋体" w:hint="eastAsia"/>
          <w:kern w:val="0"/>
          <w:szCs w:val="20"/>
        </w:rPr>
        <w:t>研究</w:t>
      </w:r>
      <w:r w:rsidR="00976BA3">
        <w:rPr>
          <w:rFonts w:eastAsia="宋体"/>
          <w:kern w:val="0"/>
          <w:szCs w:val="20"/>
        </w:rPr>
        <w:t>者</w:t>
      </w:r>
      <w:r w:rsidR="00FD2F6B">
        <w:rPr>
          <w:rFonts w:eastAsia="宋体" w:hint="eastAsia"/>
          <w:kern w:val="0"/>
          <w:szCs w:val="20"/>
        </w:rPr>
        <w:t>们</w:t>
      </w:r>
      <w:r w:rsidR="00976BA3">
        <w:rPr>
          <w:rFonts w:eastAsia="宋体"/>
          <w:kern w:val="0"/>
          <w:szCs w:val="20"/>
        </w:rPr>
        <w:t>提出各种</w:t>
      </w:r>
      <w:r w:rsidR="00976BA3">
        <w:rPr>
          <w:rFonts w:eastAsia="宋体"/>
          <w:kern w:val="0"/>
          <w:szCs w:val="20"/>
        </w:rPr>
        <w:t>UDA</w:t>
      </w:r>
      <w:r w:rsidR="00976BA3">
        <w:rPr>
          <w:rFonts w:eastAsia="宋体"/>
          <w:kern w:val="0"/>
          <w:szCs w:val="20"/>
        </w:rPr>
        <w:t>策略以缩小域间差异。</w:t>
      </w:r>
      <w:r w:rsidR="00976BA3">
        <w:rPr>
          <w:rFonts w:eastAsia="宋体" w:hint="eastAsia"/>
          <w:kern w:val="0"/>
          <w:szCs w:val="20"/>
        </w:rPr>
        <w:t>例如，</w:t>
      </w:r>
      <w:r w:rsidR="00976BA3">
        <w:rPr>
          <w:rFonts w:eastAsia="宋体"/>
          <w:kern w:val="0"/>
          <w:szCs w:val="20"/>
        </w:rPr>
        <w:t>Yao</w:t>
      </w:r>
      <w:r w:rsidR="00976BA3">
        <w:rPr>
          <w:rFonts w:eastAsia="宋体"/>
          <w:kern w:val="0"/>
          <w:szCs w:val="20"/>
        </w:rPr>
        <w:t>等（</w:t>
      </w:r>
      <w:r w:rsidR="00976BA3">
        <w:rPr>
          <w:rFonts w:eastAsia="宋体"/>
          <w:kern w:val="0"/>
          <w:szCs w:val="20"/>
        </w:rPr>
        <w:t>2021</w:t>
      </w:r>
      <w:r w:rsidR="00976BA3">
        <w:rPr>
          <w:rFonts w:eastAsia="宋体"/>
          <w:kern w:val="0"/>
          <w:szCs w:val="20"/>
        </w:rPr>
        <w:t>）人结合对抗</w:t>
      </w:r>
      <w:proofErr w:type="gramStart"/>
      <w:r w:rsidR="00976BA3">
        <w:rPr>
          <w:rFonts w:eastAsia="宋体"/>
          <w:kern w:val="0"/>
          <w:szCs w:val="20"/>
        </w:rPr>
        <w:t>熵</w:t>
      </w:r>
      <w:proofErr w:type="gramEnd"/>
      <w:r w:rsidR="00976BA3">
        <w:rPr>
          <w:rFonts w:eastAsia="宋体"/>
          <w:kern w:val="0"/>
          <w:szCs w:val="20"/>
        </w:rPr>
        <w:t>建立</w:t>
      </w:r>
      <w:proofErr w:type="gramStart"/>
      <w:r w:rsidR="00976BA3">
        <w:rPr>
          <w:rFonts w:eastAsia="宋体"/>
          <w:kern w:val="0"/>
          <w:szCs w:val="20"/>
        </w:rPr>
        <w:t>了域自</w:t>
      </w:r>
      <w:proofErr w:type="gramEnd"/>
      <w:r w:rsidR="00976BA3">
        <w:rPr>
          <w:rFonts w:eastAsia="宋体"/>
          <w:kern w:val="0"/>
          <w:szCs w:val="20"/>
        </w:rPr>
        <w:t>适应框架，以提高目标的预测精度</w:t>
      </w:r>
      <w:r w:rsidR="00976BA3">
        <w:rPr>
          <w:rFonts w:eastAsia="宋体" w:hint="eastAsia"/>
          <w:kern w:val="0"/>
          <w:szCs w:val="20"/>
        </w:rPr>
        <w:t>；</w:t>
      </w:r>
      <w:r w:rsidR="00976BA3">
        <w:rPr>
          <w:rFonts w:eastAsia="宋体"/>
          <w:kern w:val="0"/>
          <w:szCs w:val="20"/>
        </w:rPr>
        <w:t>Xu</w:t>
      </w:r>
      <w:r w:rsidR="00976BA3">
        <w:rPr>
          <w:rFonts w:eastAsia="宋体"/>
          <w:kern w:val="0"/>
          <w:szCs w:val="20"/>
        </w:rPr>
        <w:t>等（</w:t>
      </w:r>
      <w:r w:rsidR="00976BA3">
        <w:rPr>
          <w:rFonts w:eastAsia="宋体"/>
          <w:kern w:val="0"/>
          <w:szCs w:val="20"/>
        </w:rPr>
        <w:t>2022</w:t>
      </w:r>
      <w:r w:rsidR="00976BA3">
        <w:rPr>
          <w:rFonts w:eastAsia="宋体"/>
          <w:kern w:val="0"/>
          <w:szCs w:val="20"/>
        </w:rPr>
        <w:t>）人提出了类别感知的生成对抗性网络，以</w:t>
      </w:r>
      <w:proofErr w:type="gramStart"/>
      <w:r w:rsidR="00976BA3">
        <w:rPr>
          <w:rFonts w:eastAsia="宋体"/>
          <w:kern w:val="0"/>
          <w:szCs w:val="20"/>
        </w:rPr>
        <w:t>减少源域和</w:t>
      </w:r>
      <w:proofErr w:type="gramEnd"/>
      <w:r w:rsidR="00976BA3">
        <w:rPr>
          <w:rFonts w:eastAsia="宋体"/>
          <w:kern w:val="0"/>
          <w:szCs w:val="20"/>
        </w:rPr>
        <w:t>目标域的类内</w:t>
      </w:r>
      <w:proofErr w:type="gramStart"/>
      <w:r w:rsidR="00976BA3">
        <w:rPr>
          <w:rFonts w:eastAsia="宋体"/>
          <w:kern w:val="0"/>
          <w:szCs w:val="20"/>
        </w:rPr>
        <w:t>和类间差异</w:t>
      </w:r>
      <w:proofErr w:type="gramEnd"/>
      <w:r w:rsidR="00976BA3">
        <w:rPr>
          <w:rFonts w:eastAsia="宋体" w:hint="eastAsia"/>
          <w:kern w:val="0"/>
          <w:szCs w:val="20"/>
        </w:rPr>
        <w:t>；</w:t>
      </w:r>
      <w:r w:rsidR="00976BA3">
        <w:rPr>
          <w:rFonts w:eastAsia="宋体"/>
          <w:kern w:val="0"/>
          <w:szCs w:val="20"/>
        </w:rPr>
        <w:t>Zhang</w:t>
      </w:r>
      <w:r w:rsidR="00976BA3">
        <w:rPr>
          <w:rFonts w:eastAsia="宋体"/>
          <w:kern w:val="0"/>
          <w:szCs w:val="20"/>
        </w:rPr>
        <w:t>等（</w:t>
      </w:r>
      <w:r w:rsidR="00976BA3">
        <w:rPr>
          <w:rFonts w:eastAsia="宋体"/>
          <w:kern w:val="0"/>
          <w:szCs w:val="20"/>
        </w:rPr>
        <w:t>2021</w:t>
      </w:r>
      <w:r w:rsidR="00976BA3">
        <w:rPr>
          <w:rFonts w:eastAsia="宋体"/>
          <w:kern w:val="0"/>
          <w:szCs w:val="20"/>
        </w:rPr>
        <w:t>）人则开发了基于课程的局部到全局跨域自适应框架，将特征从局部语义调整到全局结构。除了上述方法外，基于生成的方法以</w:t>
      </w:r>
      <w:proofErr w:type="spellStart"/>
      <w:r w:rsidR="00976BA3">
        <w:rPr>
          <w:rFonts w:eastAsia="宋体"/>
          <w:kern w:val="0"/>
          <w:szCs w:val="20"/>
        </w:rPr>
        <w:t>CycleGAN</w:t>
      </w:r>
      <w:proofErr w:type="spellEnd"/>
      <w:r w:rsidR="00976BA3">
        <w:rPr>
          <w:rFonts w:eastAsia="宋体"/>
          <w:kern w:val="0"/>
          <w:szCs w:val="20"/>
        </w:rPr>
        <w:t>（</w:t>
      </w:r>
      <w:r w:rsidR="00976BA3">
        <w:rPr>
          <w:rFonts w:eastAsia="宋体"/>
          <w:kern w:val="0"/>
          <w:szCs w:val="20"/>
        </w:rPr>
        <w:t>Zhu</w:t>
      </w:r>
      <w:r w:rsidR="00976BA3">
        <w:rPr>
          <w:rFonts w:eastAsia="宋体"/>
          <w:kern w:val="0"/>
          <w:szCs w:val="20"/>
        </w:rPr>
        <w:t>等，</w:t>
      </w:r>
      <w:r w:rsidR="00976BA3">
        <w:rPr>
          <w:rFonts w:eastAsia="宋体"/>
          <w:kern w:val="0"/>
          <w:szCs w:val="20"/>
        </w:rPr>
        <w:t>2017</w:t>
      </w:r>
      <w:r w:rsidR="00976BA3">
        <w:rPr>
          <w:rFonts w:eastAsia="宋体"/>
          <w:kern w:val="0"/>
          <w:szCs w:val="20"/>
        </w:rPr>
        <w:t>）和</w:t>
      </w:r>
      <w:proofErr w:type="spellStart"/>
      <w:r w:rsidR="00976BA3">
        <w:rPr>
          <w:rFonts w:eastAsia="宋体"/>
          <w:kern w:val="0"/>
          <w:szCs w:val="20"/>
        </w:rPr>
        <w:t>DualGAN</w:t>
      </w:r>
      <w:proofErr w:type="spellEnd"/>
      <w:r w:rsidR="00976BA3">
        <w:rPr>
          <w:rFonts w:eastAsia="宋体"/>
          <w:kern w:val="0"/>
          <w:szCs w:val="20"/>
        </w:rPr>
        <w:t>（</w:t>
      </w:r>
      <w:r w:rsidR="00976BA3">
        <w:rPr>
          <w:rFonts w:eastAsia="宋体"/>
          <w:kern w:val="0"/>
          <w:szCs w:val="20"/>
        </w:rPr>
        <w:t>Yi</w:t>
      </w:r>
      <w:r w:rsidR="00976BA3">
        <w:rPr>
          <w:rFonts w:eastAsia="宋体"/>
          <w:kern w:val="0"/>
          <w:szCs w:val="20"/>
        </w:rPr>
        <w:t>等，</w:t>
      </w:r>
      <w:r w:rsidR="00976BA3">
        <w:rPr>
          <w:rFonts w:eastAsia="宋体"/>
          <w:kern w:val="0"/>
          <w:szCs w:val="20"/>
        </w:rPr>
        <w:t>2017</w:t>
      </w:r>
      <w:r w:rsidR="00976BA3">
        <w:rPr>
          <w:rFonts w:eastAsia="宋体"/>
          <w:kern w:val="0"/>
          <w:szCs w:val="20"/>
        </w:rPr>
        <w:t>）等经典网络为基础，在</w:t>
      </w:r>
      <w:proofErr w:type="gramStart"/>
      <w:r w:rsidR="00976BA3">
        <w:rPr>
          <w:rFonts w:eastAsia="宋体"/>
          <w:kern w:val="0"/>
          <w:szCs w:val="20"/>
        </w:rPr>
        <w:t>像素级</w:t>
      </w:r>
      <w:proofErr w:type="gramEnd"/>
      <w:r w:rsidR="00976BA3">
        <w:rPr>
          <w:rFonts w:eastAsia="宋体"/>
          <w:kern w:val="0"/>
          <w:szCs w:val="20"/>
        </w:rPr>
        <w:t>对齐数据分布。例如，</w:t>
      </w:r>
      <w:r w:rsidR="00976BA3">
        <w:rPr>
          <w:rFonts w:eastAsia="宋体"/>
          <w:kern w:val="0"/>
          <w:szCs w:val="20"/>
        </w:rPr>
        <w:t>Li</w:t>
      </w:r>
      <w:r w:rsidR="00976BA3">
        <w:rPr>
          <w:rFonts w:eastAsia="宋体"/>
          <w:kern w:val="0"/>
          <w:szCs w:val="20"/>
        </w:rPr>
        <w:t>等（</w:t>
      </w:r>
      <w:r w:rsidR="00976BA3">
        <w:rPr>
          <w:rFonts w:eastAsia="宋体"/>
          <w:kern w:val="0"/>
          <w:szCs w:val="20"/>
        </w:rPr>
        <w:t>2021</w:t>
      </w:r>
      <w:r w:rsidR="00976BA3">
        <w:rPr>
          <w:rFonts w:eastAsia="宋体"/>
          <w:kern w:val="0"/>
          <w:szCs w:val="20"/>
        </w:rPr>
        <w:t>）人通过</w:t>
      </w:r>
      <w:proofErr w:type="spellStart"/>
      <w:r w:rsidR="00976BA3">
        <w:rPr>
          <w:rFonts w:eastAsia="宋体"/>
          <w:kern w:val="0"/>
          <w:szCs w:val="20"/>
        </w:rPr>
        <w:t>DualGAN</w:t>
      </w:r>
      <w:proofErr w:type="spellEnd"/>
      <w:r w:rsidR="00976BA3">
        <w:rPr>
          <w:rFonts w:eastAsia="宋体"/>
          <w:kern w:val="0"/>
          <w:szCs w:val="20"/>
        </w:rPr>
        <w:t>翻译图像并向分割网络添加多个</w:t>
      </w:r>
      <w:proofErr w:type="gramStart"/>
      <w:r w:rsidR="00976BA3">
        <w:rPr>
          <w:rFonts w:eastAsia="宋体"/>
          <w:kern w:val="0"/>
          <w:szCs w:val="20"/>
        </w:rPr>
        <w:t>弱监督</w:t>
      </w:r>
      <w:proofErr w:type="gramEnd"/>
      <w:r w:rsidR="00976BA3">
        <w:rPr>
          <w:rFonts w:eastAsia="宋体"/>
          <w:kern w:val="0"/>
          <w:szCs w:val="20"/>
        </w:rPr>
        <w:t>约束，从而提高了遥感</w:t>
      </w:r>
      <w:r w:rsidR="006821F3">
        <w:rPr>
          <w:rFonts w:eastAsia="宋体" w:hint="eastAsia"/>
          <w:kern w:val="0"/>
          <w:szCs w:val="20"/>
        </w:rPr>
        <w:t>图像</w:t>
      </w:r>
      <w:r w:rsidR="00976BA3">
        <w:rPr>
          <w:rFonts w:eastAsia="宋体"/>
          <w:kern w:val="0"/>
          <w:szCs w:val="20"/>
        </w:rPr>
        <w:t>的跨域分割精度</w:t>
      </w:r>
      <w:r w:rsidR="005D1336">
        <w:rPr>
          <w:rFonts w:eastAsia="宋体" w:hint="eastAsia"/>
          <w:kern w:val="0"/>
          <w:szCs w:val="20"/>
        </w:rPr>
        <w:t>；</w:t>
      </w:r>
      <w:r w:rsidR="00976BA3">
        <w:rPr>
          <w:rFonts w:eastAsia="宋体"/>
          <w:kern w:val="0"/>
          <w:szCs w:val="20"/>
        </w:rPr>
        <w:t>Yan</w:t>
      </w:r>
      <w:r w:rsidR="00976BA3">
        <w:rPr>
          <w:rFonts w:eastAsia="宋体"/>
          <w:kern w:val="0"/>
          <w:szCs w:val="20"/>
        </w:rPr>
        <w:t>等（</w:t>
      </w:r>
      <w:r w:rsidR="00976BA3">
        <w:rPr>
          <w:rFonts w:eastAsia="宋体"/>
          <w:kern w:val="0"/>
          <w:szCs w:val="20"/>
        </w:rPr>
        <w:t>2021</w:t>
      </w:r>
      <w:r w:rsidR="00976BA3">
        <w:rPr>
          <w:rFonts w:eastAsia="宋体"/>
          <w:kern w:val="0"/>
          <w:szCs w:val="20"/>
        </w:rPr>
        <w:t>）人则专注于未分配伪标签的像素，他们开发了交叉均值教师网络以更有效地利用所有像素的信息。</w:t>
      </w:r>
      <w:r w:rsidR="00976BA3">
        <w:rPr>
          <w:rFonts w:eastAsia="宋体" w:hint="eastAsia"/>
          <w:kern w:val="0"/>
          <w:szCs w:val="20"/>
        </w:rPr>
        <w:t>然而，上述基于单一光学影像的无</w:t>
      </w:r>
      <w:proofErr w:type="gramStart"/>
      <w:r w:rsidR="00976BA3">
        <w:rPr>
          <w:rFonts w:eastAsia="宋体" w:hint="eastAsia"/>
          <w:kern w:val="0"/>
          <w:szCs w:val="20"/>
        </w:rPr>
        <w:t>监督域自适应的</w:t>
      </w:r>
      <w:proofErr w:type="gramEnd"/>
      <w:r w:rsidR="00976BA3">
        <w:rPr>
          <w:rFonts w:eastAsia="宋体" w:hint="eastAsia"/>
          <w:kern w:val="0"/>
          <w:szCs w:val="20"/>
        </w:rPr>
        <w:t>语义分割方法在识别同物异谱、同谱异物的</w:t>
      </w:r>
      <w:r w:rsidR="004C6150">
        <w:rPr>
          <w:rFonts w:eastAsia="宋体" w:hint="eastAsia"/>
          <w:kern w:val="0"/>
          <w:szCs w:val="20"/>
        </w:rPr>
        <w:t>现象</w:t>
      </w:r>
      <w:r w:rsidR="00976BA3">
        <w:rPr>
          <w:rFonts w:eastAsia="宋体" w:hint="eastAsia"/>
          <w:kern w:val="0"/>
          <w:szCs w:val="20"/>
        </w:rPr>
        <w:t>非常困难</w:t>
      </w:r>
      <w:r w:rsidR="00634499" w:rsidRPr="00634499">
        <w:t>。</w:t>
      </w:r>
      <w:r w:rsidR="00634499" w:rsidRPr="00634499">
        <w:lastRenderedPageBreak/>
        <w:t>这种困难限制</w:t>
      </w:r>
      <w:proofErr w:type="gramStart"/>
      <w:r w:rsidR="00634499" w:rsidRPr="00634499">
        <w:t>了域自</w:t>
      </w:r>
      <w:proofErr w:type="gramEnd"/>
      <w:r w:rsidR="00634499" w:rsidRPr="00634499">
        <w:t>适应分割的效果，使</w:t>
      </w:r>
      <w:r w:rsidR="004C6150">
        <w:rPr>
          <w:rFonts w:hint="eastAsia"/>
        </w:rPr>
        <w:t>其</w:t>
      </w:r>
      <w:r w:rsidR="00634499" w:rsidRPr="00634499">
        <w:t>变得更加具有挑战性。</w:t>
      </w:r>
    </w:p>
    <w:p w14:paraId="23957A74" w14:textId="77777777" w:rsidR="00AB1CBC" w:rsidRPr="00DF440A" w:rsidRDefault="00976BA3" w:rsidP="003615E7">
      <w:pPr>
        <w:spacing w:line="480" w:lineRule="auto"/>
        <w:ind w:firstLineChars="200" w:firstLine="408"/>
        <w:rPr>
          <w:rFonts w:eastAsia="宋体"/>
          <w:kern w:val="0"/>
          <w:szCs w:val="20"/>
        </w:rPr>
      </w:pPr>
      <w:r>
        <w:rPr>
          <w:rFonts w:eastAsia="宋体"/>
          <w:kern w:val="0"/>
          <w:szCs w:val="20"/>
        </w:rPr>
        <w:t>为了克服单一光学影像的局限性，近年来，多任务学习的方法受到了广泛关注。多任务学习的基本思想是不同视觉任务之间可以相互协同学习，共同优化预测性能。常见的视觉任务包括语义分割、深度估计</w:t>
      </w:r>
      <w:r>
        <w:rPr>
          <w:rFonts w:eastAsia="宋体"/>
          <w:kern w:val="0"/>
          <w:szCs w:val="20"/>
        </w:rPr>
        <w:t>/</w:t>
      </w:r>
      <w:r>
        <w:rPr>
          <w:rFonts w:eastAsia="宋体"/>
          <w:kern w:val="0"/>
          <w:szCs w:val="20"/>
        </w:rPr>
        <w:t>高程估计（</w:t>
      </w:r>
      <w:r>
        <w:rPr>
          <w:rFonts w:eastAsia="宋体"/>
          <w:kern w:val="0"/>
          <w:szCs w:val="20"/>
        </w:rPr>
        <w:t>Cipolla</w:t>
      </w:r>
      <w:r>
        <w:rPr>
          <w:rFonts w:eastAsia="宋体"/>
          <w:kern w:val="0"/>
          <w:szCs w:val="20"/>
        </w:rPr>
        <w:t>等，</w:t>
      </w:r>
      <w:r>
        <w:rPr>
          <w:rFonts w:eastAsia="宋体"/>
          <w:kern w:val="0"/>
          <w:szCs w:val="20"/>
        </w:rPr>
        <w:t>2018</w:t>
      </w:r>
      <w:r>
        <w:rPr>
          <w:rFonts w:eastAsia="宋体"/>
          <w:kern w:val="0"/>
          <w:szCs w:val="20"/>
        </w:rPr>
        <w:t>）、边缘检测（</w:t>
      </w:r>
      <w:r>
        <w:rPr>
          <w:rFonts w:eastAsia="宋体"/>
          <w:kern w:val="0"/>
          <w:szCs w:val="20"/>
        </w:rPr>
        <w:t>Song</w:t>
      </w:r>
      <w:r>
        <w:rPr>
          <w:rFonts w:eastAsia="宋体"/>
          <w:kern w:val="0"/>
          <w:szCs w:val="20"/>
        </w:rPr>
        <w:t>等，</w:t>
      </w:r>
      <w:r>
        <w:rPr>
          <w:rFonts w:eastAsia="宋体"/>
          <w:kern w:val="0"/>
          <w:szCs w:val="20"/>
        </w:rPr>
        <w:t>2020</w:t>
      </w:r>
      <w:r>
        <w:rPr>
          <w:rFonts w:eastAsia="宋体"/>
          <w:kern w:val="0"/>
          <w:szCs w:val="20"/>
        </w:rPr>
        <w:t>）、法线估计（</w:t>
      </w:r>
      <w:r>
        <w:rPr>
          <w:rFonts w:eastAsia="宋体"/>
          <w:kern w:val="0"/>
          <w:szCs w:val="20"/>
        </w:rPr>
        <w:t>Bhattacharjee</w:t>
      </w:r>
      <w:r>
        <w:rPr>
          <w:rFonts w:eastAsia="宋体"/>
          <w:kern w:val="0"/>
          <w:szCs w:val="20"/>
        </w:rPr>
        <w:t>等，</w:t>
      </w:r>
      <w:r>
        <w:rPr>
          <w:rFonts w:eastAsia="宋体"/>
          <w:kern w:val="0"/>
          <w:szCs w:val="20"/>
        </w:rPr>
        <w:t>2020</w:t>
      </w:r>
      <w:r>
        <w:rPr>
          <w:rFonts w:eastAsia="宋体"/>
          <w:kern w:val="0"/>
          <w:szCs w:val="20"/>
        </w:rPr>
        <w:t>）等。通过引入各种监督信息进行模型训练，遥感</w:t>
      </w:r>
      <w:r w:rsidR="006821F3">
        <w:rPr>
          <w:rFonts w:eastAsia="宋体" w:hint="eastAsia"/>
          <w:kern w:val="0"/>
          <w:szCs w:val="20"/>
        </w:rPr>
        <w:t>图像</w:t>
      </w:r>
      <w:r>
        <w:rPr>
          <w:rFonts w:eastAsia="宋体"/>
          <w:kern w:val="0"/>
          <w:szCs w:val="20"/>
        </w:rPr>
        <w:t>可以广泛用于预测地物类别、估计地物高度、检测建筑物边缘等任务</w:t>
      </w:r>
      <w:r>
        <w:rPr>
          <w:rFonts w:eastAsia="宋体" w:hint="eastAsia"/>
          <w:kern w:val="0"/>
          <w:szCs w:val="20"/>
        </w:rPr>
        <w:t>。</w:t>
      </w:r>
      <w:r w:rsidR="00BF7614" w:rsidRPr="00DF440A">
        <w:rPr>
          <w:rFonts w:eastAsia="宋体"/>
          <w:kern w:val="0"/>
          <w:szCs w:val="20"/>
        </w:rPr>
        <w:t>其中，地物的高度信息和语义信息密切相关，且在遥感图像中，高程</w:t>
      </w:r>
      <w:r w:rsidR="00BF7614" w:rsidRPr="00DF440A">
        <w:rPr>
          <w:rFonts w:eastAsia="宋体" w:hint="eastAsia"/>
          <w:kern w:val="0"/>
          <w:szCs w:val="20"/>
        </w:rPr>
        <w:t>信息</w:t>
      </w:r>
      <w:r w:rsidR="00BF7614" w:rsidRPr="00DF440A">
        <w:rPr>
          <w:rFonts w:eastAsia="宋体"/>
          <w:kern w:val="0"/>
          <w:szCs w:val="20"/>
        </w:rPr>
        <w:t>与地物的空间</w:t>
      </w:r>
      <w:r w:rsidR="00BF7614" w:rsidRPr="00DF440A">
        <w:rPr>
          <w:rFonts w:eastAsia="宋体" w:hint="eastAsia"/>
          <w:kern w:val="0"/>
          <w:szCs w:val="20"/>
        </w:rPr>
        <w:t>几何</w:t>
      </w:r>
      <w:r w:rsidR="00BF7614" w:rsidRPr="00DF440A">
        <w:rPr>
          <w:rFonts w:eastAsia="宋体"/>
          <w:kern w:val="0"/>
          <w:szCs w:val="20"/>
        </w:rPr>
        <w:t>具有强关联，能提供对地物类别的额外判别信息。相比之下，边缘检测主要依赖图像中的边界信息，虽然有助于区分物体的边界，但在复杂场景中，单纯的边缘信息可能不足以准确区分地物类别。很多地物的高度差异能显著提高模型的分类性能，尤其在复杂的地理环境中，高度信息为模型提供了更丰富的空间上下文。</w:t>
      </w:r>
      <w:r w:rsidR="00433411">
        <w:rPr>
          <w:rFonts w:eastAsia="宋体" w:hint="eastAsia"/>
          <w:kern w:val="0"/>
          <w:szCs w:val="20"/>
        </w:rPr>
        <w:t>因此，</w:t>
      </w:r>
      <w:r w:rsidR="004C6150">
        <w:rPr>
          <w:rFonts w:eastAsia="宋体" w:hint="eastAsia"/>
          <w:kern w:val="0"/>
          <w:szCs w:val="20"/>
        </w:rPr>
        <w:t>众</w:t>
      </w:r>
      <w:r>
        <w:rPr>
          <w:rFonts w:eastAsia="宋体"/>
          <w:kern w:val="0"/>
          <w:szCs w:val="20"/>
        </w:rPr>
        <w:t>多研究已尝试将高程估计、边缘检</w:t>
      </w:r>
      <w:r>
        <w:rPr>
          <w:rFonts w:eastAsia="宋体" w:hint="eastAsia"/>
          <w:kern w:val="0"/>
          <w:szCs w:val="20"/>
        </w:rPr>
        <w:t>测等辅助任务与语义分割任务整合至同一模型中进行联合训练。</w:t>
      </w:r>
      <w:r>
        <w:rPr>
          <w:rFonts w:eastAsia="宋体"/>
          <w:kern w:val="0"/>
          <w:szCs w:val="20"/>
        </w:rPr>
        <w:t>这种方法旨在通过利用其他任务的信息，间接帮助模型判断地物类别，进而提升模型对复杂区域的鉴别能力。例如，</w:t>
      </w:r>
      <w:r>
        <w:rPr>
          <w:rFonts w:eastAsia="宋体"/>
          <w:kern w:val="0"/>
          <w:szCs w:val="20"/>
        </w:rPr>
        <w:t>Vu</w:t>
      </w:r>
      <w:r>
        <w:rPr>
          <w:rFonts w:eastAsia="宋体"/>
          <w:kern w:val="0"/>
          <w:szCs w:val="20"/>
        </w:rPr>
        <w:t>等（</w:t>
      </w:r>
      <w:r>
        <w:rPr>
          <w:rFonts w:eastAsia="宋体"/>
          <w:kern w:val="0"/>
          <w:szCs w:val="20"/>
        </w:rPr>
        <w:t>2019</w:t>
      </w:r>
      <w:r>
        <w:rPr>
          <w:rFonts w:eastAsia="宋体"/>
          <w:kern w:val="0"/>
          <w:szCs w:val="20"/>
        </w:rPr>
        <w:t>）人在</w:t>
      </w:r>
      <w:r>
        <w:rPr>
          <w:rFonts w:eastAsia="宋体"/>
          <w:kern w:val="0"/>
          <w:szCs w:val="20"/>
        </w:rPr>
        <w:t>CNN</w:t>
      </w:r>
      <w:r>
        <w:rPr>
          <w:rFonts w:eastAsia="宋体"/>
          <w:kern w:val="0"/>
          <w:szCs w:val="20"/>
        </w:rPr>
        <w:t>的基础上加入残差辅助块进行深度估计，通过融合两种任务的输出结果生成了深度感知预测图，有效地提高了语义分割的准确度。</w:t>
      </w:r>
      <w:r>
        <w:rPr>
          <w:rFonts w:eastAsia="宋体"/>
          <w:kern w:val="0"/>
          <w:szCs w:val="20"/>
        </w:rPr>
        <w:t>Kundu</w:t>
      </w:r>
      <w:r>
        <w:rPr>
          <w:rFonts w:eastAsia="宋体"/>
          <w:kern w:val="0"/>
          <w:szCs w:val="20"/>
        </w:rPr>
        <w:t>等（</w:t>
      </w:r>
      <w:r>
        <w:rPr>
          <w:rFonts w:eastAsia="宋体"/>
          <w:kern w:val="0"/>
          <w:szCs w:val="20"/>
        </w:rPr>
        <w:t>2019</w:t>
      </w:r>
      <w:r>
        <w:rPr>
          <w:rFonts w:eastAsia="宋体"/>
          <w:kern w:val="0"/>
          <w:szCs w:val="20"/>
        </w:rPr>
        <w:t>）人则提出了基于</w:t>
      </w:r>
      <w:r>
        <w:rPr>
          <w:rFonts w:eastAsia="宋体"/>
          <w:kern w:val="0"/>
          <w:szCs w:val="20"/>
        </w:rPr>
        <w:t>轮廓的内容正则化和</w:t>
      </w:r>
      <w:proofErr w:type="gramStart"/>
      <w:r>
        <w:rPr>
          <w:rFonts w:eastAsia="宋体"/>
          <w:kern w:val="0"/>
          <w:szCs w:val="20"/>
        </w:rPr>
        <w:t>跨任务</w:t>
      </w:r>
      <w:proofErr w:type="gramEnd"/>
      <w:r>
        <w:rPr>
          <w:rFonts w:eastAsia="宋体"/>
          <w:kern w:val="0"/>
          <w:szCs w:val="20"/>
        </w:rPr>
        <w:t>蒸馏模块来挖掘任务的一致性，协同完成边缘检测、深度估计和语义分割预测。</w:t>
      </w:r>
      <w:r>
        <w:rPr>
          <w:rFonts w:eastAsia="宋体"/>
          <w:kern w:val="0"/>
          <w:szCs w:val="20"/>
        </w:rPr>
        <w:t>Saha</w:t>
      </w:r>
      <w:r>
        <w:rPr>
          <w:rFonts w:eastAsia="宋体"/>
          <w:kern w:val="0"/>
          <w:szCs w:val="20"/>
        </w:rPr>
        <w:t>等（</w:t>
      </w:r>
      <w:r>
        <w:rPr>
          <w:rFonts w:eastAsia="宋体"/>
          <w:kern w:val="0"/>
          <w:szCs w:val="20"/>
        </w:rPr>
        <w:t>2021</w:t>
      </w:r>
      <w:r>
        <w:rPr>
          <w:rFonts w:eastAsia="宋体"/>
          <w:kern w:val="0"/>
          <w:szCs w:val="20"/>
        </w:rPr>
        <w:t>）人提出了一个</w:t>
      </w:r>
      <w:proofErr w:type="gramStart"/>
      <w:r>
        <w:rPr>
          <w:rFonts w:eastAsia="宋体"/>
          <w:kern w:val="0"/>
          <w:szCs w:val="20"/>
        </w:rPr>
        <w:t>跨任务</w:t>
      </w:r>
      <w:proofErr w:type="gramEnd"/>
      <w:r>
        <w:rPr>
          <w:rFonts w:eastAsia="宋体"/>
          <w:kern w:val="0"/>
          <w:szCs w:val="20"/>
        </w:rPr>
        <w:t>关系层，用于编码语义预测和深度预测的任务依赖关系。</w:t>
      </w:r>
      <w:r>
        <w:rPr>
          <w:rFonts w:eastAsia="宋体"/>
          <w:kern w:val="0"/>
          <w:szCs w:val="20"/>
        </w:rPr>
        <w:t>Wang</w:t>
      </w:r>
      <w:r>
        <w:rPr>
          <w:rFonts w:eastAsia="宋体"/>
          <w:kern w:val="0"/>
          <w:szCs w:val="20"/>
        </w:rPr>
        <w:t>（</w:t>
      </w:r>
      <w:r>
        <w:rPr>
          <w:rFonts w:eastAsia="宋体"/>
          <w:kern w:val="0"/>
          <w:szCs w:val="20"/>
        </w:rPr>
        <w:t>2021</w:t>
      </w:r>
      <w:r>
        <w:rPr>
          <w:rFonts w:eastAsia="宋体"/>
          <w:kern w:val="0"/>
          <w:szCs w:val="20"/>
        </w:rPr>
        <w:t>）等人认为深度估计任务具有领域特定性，因此他们利用两个深度解码器输出的深度差异来</w:t>
      </w:r>
      <w:proofErr w:type="gramStart"/>
      <w:r>
        <w:rPr>
          <w:rFonts w:eastAsia="宋体"/>
          <w:kern w:val="0"/>
          <w:szCs w:val="20"/>
        </w:rPr>
        <w:t>推断域自适应</w:t>
      </w:r>
      <w:proofErr w:type="gramEnd"/>
      <w:r>
        <w:rPr>
          <w:rFonts w:eastAsia="宋体"/>
          <w:kern w:val="0"/>
          <w:szCs w:val="20"/>
        </w:rPr>
        <w:t>难度，进而细化语义分割的伪标签。</w:t>
      </w:r>
      <w:r>
        <w:rPr>
          <w:rFonts w:eastAsia="宋体"/>
          <w:kern w:val="0"/>
          <w:szCs w:val="20"/>
        </w:rPr>
        <w:t>Chen</w:t>
      </w:r>
      <w:r>
        <w:rPr>
          <w:rFonts w:eastAsia="宋体"/>
          <w:kern w:val="0"/>
          <w:szCs w:val="20"/>
        </w:rPr>
        <w:t>等（</w:t>
      </w:r>
      <w:r>
        <w:rPr>
          <w:rFonts w:eastAsia="宋体"/>
          <w:kern w:val="0"/>
          <w:szCs w:val="20"/>
        </w:rPr>
        <w:t>2017</w:t>
      </w:r>
      <w:r>
        <w:rPr>
          <w:rFonts w:eastAsia="宋体"/>
          <w:kern w:val="0"/>
          <w:szCs w:val="20"/>
        </w:rPr>
        <w:t>）人进一步指出，联合学习语义分割和高程估计任务可以减弱</w:t>
      </w:r>
      <w:proofErr w:type="gramStart"/>
      <w:r>
        <w:rPr>
          <w:rFonts w:eastAsia="宋体"/>
          <w:kern w:val="0"/>
          <w:szCs w:val="20"/>
        </w:rPr>
        <w:t>模型对域特定</w:t>
      </w:r>
      <w:proofErr w:type="gramEnd"/>
      <w:r>
        <w:rPr>
          <w:rFonts w:eastAsia="宋体"/>
          <w:kern w:val="0"/>
          <w:szCs w:val="20"/>
        </w:rPr>
        <w:t>信息的关注，如纹理、光谱信息等，更</w:t>
      </w:r>
      <w:proofErr w:type="gramStart"/>
      <w:r>
        <w:rPr>
          <w:rFonts w:eastAsia="宋体"/>
          <w:kern w:val="0"/>
          <w:szCs w:val="20"/>
        </w:rPr>
        <w:t>专注于域不变</w:t>
      </w:r>
      <w:proofErr w:type="gramEnd"/>
      <w:r>
        <w:rPr>
          <w:rFonts w:eastAsia="宋体"/>
          <w:kern w:val="0"/>
          <w:szCs w:val="20"/>
        </w:rPr>
        <w:t>信息的学习。</w:t>
      </w:r>
      <w:r w:rsidR="004D3666" w:rsidRPr="004D3666">
        <w:rPr>
          <w:rFonts w:eastAsia="宋体"/>
          <w:kern w:val="0"/>
          <w:szCs w:val="20"/>
        </w:rPr>
        <w:t>当前基于多任务学习的语义分割方法虽展现出良好前景，但仍存在显著不足。首先，任务权重难以平衡，不同任务的贡献差异可能导致某一任务过度主导，损害其他任务的学习效果。其次，任务间一致性的挖掘精度有待提高，如何准确捕捉并利用任务间的关联仍具挑战。此外，领域不变特征的学习也存在困难，模型易过度依赖领域特定信息（如纹理和光谱），</w:t>
      </w:r>
      <w:r w:rsidR="00AB1CBC">
        <w:rPr>
          <w:rFonts w:eastAsia="宋体" w:hint="eastAsia"/>
          <w:kern w:val="0"/>
          <w:szCs w:val="20"/>
        </w:rPr>
        <w:t>从而</w:t>
      </w:r>
      <w:r w:rsidR="004D3666" w:rsidRPr="004D3666">
        <w:rPr>
          <w:rFonts w:eastAsia="宋体"/>
          <w:kern w:val="0"/>
          <w:szCs w:val="20"/>
        </w:rPr>
        <w:t>影响其泛化能力。</w:t>
      </w:r>
      <w:r w:rsidR="00BF7614" w:rsidRPr="00DF440A">
        <w:rPr>
          <w:rFonts w:eastAsia="宋体"/>
          <w:kern w:val="0"/>
          <w:szCs w:val="20"/>
        </w:rPr>
        <w:t>提取稳健的领域无关特征仍然是当前方法面临的主要挑战</w:t>
      </w:r>
      <w:r w:rsidR="00AB1CBC" w:rsidRPr="00DF440A">
        <w:rPr>
          <w:rFonts w:eastAsia="宋体" w:hint="eastAsia"/>
          <w:kern w:val="0"/>
          <w:szCs w:val="20"/>
        </w:rPr>
        <w:t>。</w:t>
      </w:r>
    </w:p>
    <w:p w14:paraId="38878BE2" w14:textId="77777777" w:rsidR="003615E7" w:rsidRDefault="00976BA3" w:rsidP="003615E7">
      <w:pPr>
        <w:spacing w:line="480" w:lineRule="auto"/>
        <w:ind w:firstLineChars="200" w:firstLine="408"/>
        <w:rPr>
          <w:rFonts w:eastAsia="宋体"/>
          <w:kern w:val="0"/>
          <w:szCs w:val="20"/>
        </w:rPr>
      </w:pPr>
      <w:r>
        <w:rPr>
          <w:rFonts w:eastAsia="宋体"/>
          <w:kern w:val="0"/>
          <w:szCs w:val="20"/>
        </w:rPr>
        <w:t>综上，本文提出了一种</w:t>
      </w:r>
      <w:bookmarkStart w:id="0" w:name="_Hlk169867760"/>
      <w:r>
        <w:rPr>
          <w:rFonts w:eastAsia="宋体" w:hint="eastAsia"/>
          <w:kern w:val="0"/>
          <w:szCs w:val="20"/>
        </w:rPr>
        <w:t>多任务协同学习</w:t>
      </w:r>
      <w:r>
        <w:rPr>
          <w:rFonts w:eastAsia="宋体"/>
          <w:kern w:val="0"/>
          <w:szCs w:val="20"/>
        </w:rPr>
        <w:t>的无</w:t>
      </w:r>
      <w:proofErr w:type="gramStart"/>
      <w:r>
        <w:rPr>
          <w:rFonts w:eastAsia="宋体"/>
          <w:kern w:val="0"/>
          <w:szCs w:val="20"/>
        </w:rPr>
        <w:t>监督域自适应</w:t>
      </w:r>
      <w:proofErr w:type="gramEnd"/>
      <w:r>
        <w:rPr>
          <w:rFonts w:eastAsia="宋体"/>
          <w:kern w:val="0"/>
          <w:szCs w:val="20"/>
        </w:rPr>
        <w:t>语义分割</w:t>
      </w:r>
      <w:bookmarkEnd w:id="0"/>
      <w:r>
        <w:rPr>
          <w:rFonts w:eastAsia="宋体"/>
          <w:kern w:val="0"/>
          <w:szCs w:val="20"/>
        </w:rPr>
        <w:t>框架。</w:t>
      </w:r>
      <w:r w:rsidR="004D3666">
        <w:rPr>
          <w:rFonts w:eastAsia="宋体" w:hint="eastAsia"/>
          <w:kern w:val="0"/>
          <w:szCs w:val="20"/>
        </w:rPr>
        <w:t>本文</w:t>
      </w:r>
      <w:r>
        <w:rPr>
          <w:rFonts w:eastAsia="宋体"/>
          <w:kern w:val="0"/>
          <w:szCs w:val="20"/>
        </w:rPr>
        <w:t>通过引入高程估计任务来学习高程信息，利用</w:t>
      </w:r>
      <w:proofErr w:type="gramStart"/>
      <w:r>
        <w:rPr>
          <w:rFonts w:eastAsia="宋体"/>
          <w:kern w:val="0"/>
          <w:szCs w:val="20"/>
        </w:rPr>
        <w:t>跨任务</w:t>
      </w:r>
      <w:proofErr w:type="gramEnd"/>
      <w:r>
        <w:rPr>
          <w:rFonts w:eastAsia="宋体"/>
          <w:kern w:val="0"/>
          <w:szCs w:val="20"/>
        </w:rPr>
        <w:t>特征关联学习协同优化不同任务的特征表示，采用伪标签</w:t>
      </w:r>
      <w:r w:rsidR="00EB169F">
        <w:rPr>
          <w:rFonts w:eastAsia="宋体" w:hint="eastAsia"/>
          <w:kern w:val="0"/>
          <w:szCs w:val="20"/>
        </w:rPr>
        <w:t>指导</w:t>
      </w:r>
      <w:r>
        <w:rPr>
          <w:rFonts w:eastAsia="宋体"/>
          <w:kern w:val="0"/>
          <w:szCs w:val="20"/>
        </w:rPr>
        <w:t>实现混合一致性</w:t>
      </w:r>
      <w:proofErr w:type="gramStart"/>
      <w:r>
        <w:rPr>
          <w:rFonts w:eastAsia="宋体"/>
          <w:kern w:val="0"/>
          <w:szCs w:val="20"/>
        </w:rPr>
        <w:t>学习中伪标签</w:t>
      </w:r>
      <w:proofErr w:type="gramEnd"/>
      <w:r>
        <w:rPr>
          <w:rFonts w:eastAsia="宋体"/>
          <w:kern w:val="0"/>
          <w:szCs w:val="20"/>
        </w:rPr>
        <w:t>质量的提升，促进不同域之间的有效知识迁移。同时，在熵值的指导下，模型对难分类类别和难分类区域的辨别能力得到显著提升，有效改善了误分类现象</w:t>
      </w:r>
      <w:r>
        <w:rPr>
          <w:rFonts w:eastAsia="宋体" w:hint="eastAsia"/>
          <w:kern w:val="0"/>
          <w:szCs w:val="20"/>
        </w:rPr>
        <w:t>。</w:t>
      </w:r>
    </w:p>
    <w:p w14:paraId="430E2B7A" w14:textId="77777777" w:rsidR="00ED2860" w:rsidRDefault="00976BA3" w:rsidP="00FB6838">
      <w:pPr>
        <w:pStyle w:val="4"/>
        <w:spacing w:line="480" w:lineRule="auto"/>
        <w:rPr>
          <w:kern w:val="0"/>
        </w:rPr>
      </w:pPr>
      <w:r>
        <w:rPr>
          <w:kern w:val="0"/>
        </w:rPr>
        <w:lastRenderedPageBreak/>
        <w:t xml:space="preserve">2  </w:t>
      </w:r>
      <w:r>
        <w:rPr>
          <w:kern w:val="0"/>
        </w:rPr>
        <w:t>本文方法</w:t>
      </w:r>
    </w:p>
    <w:p w14:paraId="11A6C103" w14:textId="77777777" w:rsidR="00ED2860" w:rsidRPr="009A3D3E" w:rsidRDefault="00976BA3">
      <w:pPr>
        <w:pStyle w:val="5"/>
        <w:spacing w:line="480" w:lineRule="auto"/>
        <w:rPr>
          <w:rFonts w:eastAsia="黑体"/>
          <w:b/>
          <w:bCs w:val="0"/>
        </w:rPr>
      </w:pPr>
      <w:r w:rsidRPr="009A3D3E">
        <w:rPr>
          <w:rFonts w:eastAsia="黑体"/>
          <w:b/>
          <w:bCs w:val="0"/>
        </w:rPr>
        <w:t xml:space="preserve">2.1  </w:t>
      </w:r>
      <w:r w:rsidRPr="009A3D3E">
        <w:rPr>
          <w:rFonts w:eastAsia="黑体" w:hint="eastAsia"/>
          <w:b/>
          <w:bCs w:val="0"/>
        </w:rPr>
        <w:t>整体</w:t>
      </w:r>
      <w:r w:rsidRPr="009A3D3E">
        <w:rPr>
          <w:rFonts w:eastAsia="黑体"/>
          <w:b/>
          <w:bCs w:val="0"/>
        </w:rPr>
        <w:t>框架</w:t>
      </w:r>
    </w:p>
    <w:p w14:paraId="454753D3" w14:textId="77777777" w:rsidR="00ED2860" w:rsidRDefault="00976BA3" w:rsidP="0022736B">
      <w:pPr>
        <w:spacing w:line="480" w:lineRule="auto"/>
      </w:pPr>
      <w:r>
        <w:rPr>
          <w:rFonts w:eastAsia="宋体" w:hint="eastAsia"/>
          <w:kern w:val="0"/>
          <w:szCs w:val="20"/>
        </w:rPr>
        <w:t>本文</w:t>
      </w:r>
      <w:r>
        <w:rPr>
          <w:rFonts w:eastAsia="宋体"/>
          <w:kern w:val="0"/>
          <w:szCs w:val="20"/>
        </w:rPr>
        <w:t>提出</w:t>
      </w:r>
      <w:r>
        <w:rPr>
          <w:rFonts w:eastAsia="宋体" w:hint="eastAsia"/>
          <w:kern w:val="0"/>
          <w:szCs w:val="20"/>
        </w:rPr>
        <w:t>的</w:t>
      </w:r>
      <w:r>
        <w:rPr>
          <w:rFonts w:eastAsia="宋体"/>
          <w:kern w:val="0"/>
          <w:szCs w:val="20"/>
        </w:rPr>
        <w:t>基于多任务学习</w:t>
      </w:r>
      <w:proofErr w:type="gramStart"/>
      <w:r>
        <w:rPr>
          <w:rFonts w:eastAsia="宋体"/>
          <w:kern w:val="0"/>
          <w:szCs w:val="20"/>
        </w:rPr>
        <w:t>的域自适应</w:t>
      </w:r>
      <w:proofErr w:type="gramEnd"/>
      <w:r>
        <w:rPr>
          <w:rFonts w:eastAsia="宋体"/>
          <w:kern w:val="0"/>
          <w:szCs w:val="20"/>
        </w:rPr>
        <w:t>语义分割框架（</w:t>
      </w:r>
      <w:bookmarkStart w:id="1" w:name="_Hlk166159282"/>
      <w:proofErr w:type="spellStart"/>
      <w:r>
        <w:rPr>
          <w:rFonts w:eastAsia="宋体"/>
          <w:kern w:val="0"/>
          <w:szCs w:val="20"/>
        </w:rPr>
        <w:t>MTLDANet</w:t>
      </w:r>
      <w:bookmarkEnd w:id="1"/>
      <w:proofErr w:type="spellEnd"/>
      <w:r>
        <w:rPr>
          <w:rFonts w:eastAsia="宋体"/>
          <w:kern w:val="0"/>
          <w:szCs w:val="20"/>
        </w:rPr>
        <w:t>）</w:t>
      </w:r>
      <w:r>
        <w:rPr>
          <w:rFonts w:eastAsia="宋体" w:hint="eastAsia"/>
          <w:kern w:val="0"/>
          <w:szCs w:val="20"/>
        </w:rPr>
        <w:t>，如图</w:t>
      </w:r>
      <w:r>
        <w:rPr>
          <w:rFonts w:eastAsia="宋体" w:hint="eastAsia"/>
          <w:kern w:val="0"/>
          <w:szCs w:val="20"/>
        </w:rPr>
        <w:t>1</w:t>
      </w:r>
      <w:r>
        <w:rPr>
          <w:rFonts w:eastAsia="宋体" w:hint="eastAsia"/>
          <w:kern w:val="0"/>
          <w:szCs w:val="20"/>
        </w:rPr>
        <w:t>所示</w:t>
      </w:r>
      <w:r>
        <w:rPr>
          <w:rFonts w:eastAsia="宋体"/>
          <w:kern w:val="0"/>
          <w:szCs w:val="20"/>
        </w:rPr>
        <w:t>。</w:t>
      </w:r>
      <w:r>
        <w:rPr>
          <w:rFonts w:eastAsia="宋体" w:hint="eastAsia"/>
          <w:kern w:val="0"/>
          <w:szCs w:val="20"/>
        </w:rPr>
        <w:t>其中，</w:t>
      </w:r>
      <w:proofErr w:type="gramStart"/>
      <w:r>
        <w:rPr>
          <w:rFonts w:eastAsia="宋体" w:hint="eastAsia"/>
          <w:kern w:val="0"/>
          <w:szCs w:val="20"/>
        </w:rPr>
        <w:t>源域</w:t>
      </w:r>
      <w:r w:rsidR="00983CCF">
        <w:rPr>
          <w:rFonts w:eastAsia="宋体" w:hint="eastAsia"/>
          <w:kern w:val="0"/>
          <w:szCs w:val="20"/>
        </w:rPr>
        <w:t>光学</w:t>
      </w:r>
      <w:proofErr w:type="gramEnd"/>
      <w:r w:rsidR="00983CCF">
        <w:rPr>
          <w:rFonts w:eastAsia="宋体" w:hint="eastAsia"/>
          <w:kern w:val="0"/>
          <w:szCs w:val="20"/>
        </w:rPr>
        <w:t>影像</w:t>
      </w:r>
      <w:r>
        <w:rPr>
          <w:rFonts w:eastAsia="宋体" w:hint="eastAsia"/>
          <w:kern w:val="0"/>
          <w:szCs w:val="20"/>
        </w:rPr>
        <w:t>和目标域光学影像输入初始特征提取模块，通过参数共享编码器和任务特定瓶颈提取初始语义特征和初始高程特征；</w:t>
      </w:r>
      <w:proofErr w:type="gramStart"/>
      <w:r>
        <w:rPr>
          <w:rFonts w:eastAsia="宋体" w:hint="eastAsia"/>
          <w:kern w:val="0"/>
          <w:szCs w:val="20"/>
        </w:rPr>
        <w:t>跨任务</w:t>
      </w:r>
      <w:proofErr w:type="gramEnd"/>
      <w:r>
        <w:rPr>
          <w:rFonts w:eastAsia="宋体" w:hint="eastAsia"/>
          <w:kern w:val="0"/>
          <w:szCs w:val="20"/>
        </w:rPr>
        <w:t>特征关联学习模块通</w:t>
      </w:r>
      <w:r>
        <w:rPr>
          <w:rFonts w:eastAsia="宋体" w:hint="eastAsia"/>
          <w:kern w:val="0"/>
          <w:szCs w:val="20"/>
        </w:rPr>
        <w:t>过连续的交叉特征增强单元交叉结合任务特定的语义特</w:t>
      </w:r>
      <w:r w:rsidR="00FB6838">
        <w:rPr>
          <w:rFonts w:eastAsia="宋体" w:hint="eastAsia"/>
          <w:kern w:val="0"/>
          <w:szCs w:val="20"/>
        </w:rPr>
        <w:t>征和高程特征</w:t>
      </w:r>
      <w:r w:rsidR="00FB6838">
        <w:rPr>
          <w:rFonts w:eastAsia="宋体" w:hint="eastAsia"/>
          <w:kern w:val="0"/>
          <w:szCs w:val="20"/>
        </w:rPr>
        <w:t>,</w:t>
      </w:r>
      <w:r w:rsidR="00FB6838" w:rsidRPr="00FB6838">
        <w:rPr>
          <w:rFonts w:eastAsia="宋体" w:hint="eastAsia"/>
          <w:kern w:val="0"/>
          <w:szCs w:val="20"/>
        </w:rPr>
        <w:t xml:space="preserve"> </w:t>
      </w:r>
      <w:r w:rsidR="00FB6838">
        <w:rPr>
          <w:rFonts w:eastAsia="宋体" w:hint="eastAsia"/>
          <w:kern w:val="0"/>
          <w:szCs w:val="20"/>
        </w:rPr>
        <w:t>以优化特征表示；伪标签指导的</w:t>
      </w:r>
      <w:r w:rsidR="00050A52">
        <w:rPr>
          <w:rFonts w:eastAsia="宋体" w:hint="eastAsia"/>
          <w:kern w:val="0"/>
          <w:szCs w:val="20"/>
        </w:rPr>
        <w:t>混</w:t>
      </w:r>
      <w:r w:rsidR="00E336A6">
        <w:rPr>
          <w:rFonts w:eastAsia="宋体" w:hint="eastAsia"/>
          <w:kern w:val="0"/>
          <w:szCs w:val="20"/>
        </w:rPr>
        <w:t>合一致性学习模块将目标域数据输入到教师模型生</w:t>
      </w:r>
      <w:r>
        <w:rPr>
          <w:rFonts w:eastAsia="宋体" w:hint="eastAsia"/>
          <w:kern w:val="0"/>
          <w:szCs w:val="20"/>
        </w:rPr>
        <w:t>成伪标签，用优化后的伪标签监督学生模型对混合样本的学习，以</w:t>
      </w:r>
      <w:proofErr w:type="gramStart"/>
      <w:r>
        <w:rPr>
          <w:rFonts w:eastAsia="宋体" w:hint="eastAsia"/>
          <w:kern w:val="0"/>
          <w:szCs w:val="20"/>
        </w:rPr>
        <w:t>拉近源域和</w:t>
      </w:r>
      <w:proofErr w:type="gramEnd"/>
      <w:r>
        <w:rPr>
          <w:rFonts w:eastAsia="宋体" w:hint="eastAsia"/>
          <w:kern w:val="0"/>
          <w:szCs w:val="20"/>
        </w:rPr>
        <w:t>目标域的数据分布；</w:t>
      </w:r>
      <w:proofErr w:type="gramStart"/>
      <w:r>
        <w:rPr>
          <w:rFonts w:eastAsia="宋体" w:hint="eastAsia"/>
          <w:kern w:val="0"/>
          <w:szCs w:val="20"/>
        </w:rPr>
        <w:t>熵</w:t>
      </w:r>
      <w:proofErr w:type="gramEnd"/>
      <w:r>
        <w:rPr>
          <w:rFonts w:eastAsia="宋体" w:hint="eastAsia"/>
          <w:kern w:val="0"/>
          <w:szCs w:val="20"/>
        </w:rPr>
        <w:t>引导的</w:t>
      </w:r>
      <w:proofErr w:type="gramStart"/>
      <w:r>
        <w:rPr>
          <w:rFonts w:eastAsia="宋体" w:hint="eastAsia"/>
          <w:kern w:val="0"/>
          <w:szCs w:val="20"/>
        </w:rPr>
        <w:t>类别级</w:t>
      </w:r>
      <w:proofErr w:type="gramEnd"/>
      <w:r>
        <w:rPr>
          <w:rFonts w:eastAsia="宋体" w:hint="eastAsia"/>
          <w:kern w:val="0"/>
          <w:szCs w:val="20"/>
        </w:rPr>
        <w:t>对齐模块，将熵值加权到分割结果中指导细粒度的</w:t>
      </w:r>
      <w:proofErr w:type="gramStart"/>
      <w:r>
        <w:rPr>
          <w:rFonts w:eastAsia="宋体" w:hint="eastAsia"/>
          <w:kern w:val="0"/>
          <w:szCs w:val="20"/>
        </w:rPr>
        <w:t>类别级</w:t>
      </w:r>
      <w:proofErr w:type="gramEnd"/>
      <w:r>
        <w:rPr>
          <w:rFonts w:eastAsia="宋体" w:hint="eastAsia"/>
          <w:kern w:val="0"/>
          <w:szCs w:val="20"/>
        </w:rPr>
        <w:t>对齐，以</w:t>
      </w:r>
      <w:proofErr w:type="gramStart"/>
      <w:r>
        <w:rPr>
          <w:rFonts w:eastAsia="宋体" w:hint="eastAsia"/>
          <w:kern w:val="0"/>
          <w:szCs w:val="20"/>
        </w:rPr>
        <w:t>提升域自适应</w:t>
      </w:r>
      <w:proofErr w:type="gramEnd"/>
      <w:r>
        <w:rPr>
          <w:rFonts w:eastAsia="宋体" w:hint="eastAsia"/>
          <w:kern w:val="0"/>
          <w:szCs w:val="20"/>
        </w:rPr>
        <w:t>网络的性能。</w:t>
      </w:r>
    </w:p>
    <w:p w14:paraId="5C67A748" w14:textId="77777777" w:rsidR="0022736B" w:rsidRDefault="0022736B" w:rsidP="00F624B9">
      <w:pPr>
        <w:spacing w:line="480" w:lineRule="auto"/>
        <w:ind w:firstLine="0"/>
        <w:jc w:val="center"/>
        <w:rPr>
          <w:noProof/>
        </w:rPr>
        <w:sectPr w:rsidR="0022736B" w:rsidSect="0022736B">
          <w:footerReference w:type="first" r:id="rId15"/>
          <w:type w:val="continuous"/>
          <w:pgSz w:w="11907" w:h="16216"/>
          <w:pgMar w:top="907" w:right="1134" w:bottom="907" w:left="1134" w:header="680" w:footer="567" w:gutter="0"/>
          <w:lnNumType w:countBy="1" w:restart="continuous"/>
          <w:cols w:num="2" w:space="397"/>
          <w:titlePg/>
          <w:docGrid w:type="lines" w:linePitch="312"/>
        </w:sectPr>
      </w:pPr>
    </w:p>
    <w:p w14:paraId="0F896900" w14:textId="1331FF77" w:rsidR="0022736B" w:rsidRDefault="005B19A6" w:rsidP="0022736B">
      <w:pPr>
        <w:spacing w:line="480" w:lineRule="auto"/>
        <w:ind w:firstLine="0"/>
        <w:jc w:val="center"/>
        <w:rPr>
          <w:rFonts w:eastAsia="宋体"/>
          <w:kern w:val="0"/>
          <w:szCs w:val="20"/>
        </w:rPr>
        <w:sectPr w:rsidR="0022736B" w:rsidSect="0022736B">
          <w:type w:val="continuous"/>
          <w:pgSz w:w="11907" w:h="16216"/>
          <w:pgMar w:top="907" w:right="1134" w:bottom="907" w:left="1134" w:header="680" w:footer="567" w:gutter="0"/>
          <w:lnNumType w:countBy="1" w:restart="continuous"/>
          <w:cols w:space="397"/>
          <w:titlePg/>
          <w:docGrid w:type="lines" w:linePitch="312"/>
        </w:sectPr>
      </w:pPr>
      <w:r w:rsidRPr="00B64EF7">
        <w:rPr>
          <w:noProof/>
        </w:rPr>
        <w:drawing>
          <wp:inline distT="0" distB="0" distL="0" distR="0" wp14:anchorId="02992ED6" wp14:editId="4D7B6DD9">
            <wp:extent cx="4646295" cy="1913255"/>
            <wp:effectExtent l="0" t="0" r="0" b="0"/>
            <wp:docPr id="1" name="图片 1" descr="总体方法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总体方法图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6295" cy="1913255"/>
                    </a:xfrm>
                    <a:prstGeom prst="rect">
                      <a:avLst/>
                    </a:prstGeom>
                    <a:noFill/>
                    <a:ln>
                      <a:noFill/>
                    </a:ln>
                  </pic:spPr>
                </pic:pic>
              </a:graphicData>
            </a:graphic>
          </wp:inline>
        </w:drawing>
      </w:r>
    </w:p>
    <w:p w14:paraId="258DD16F" w14:textId="77777777" w:rsidR="0022736B" w:rsidRDefault="0022736B" w:rsidP="0022736B">
      <w:pPr>
        <w:spacing w:line="480" w:lineRule="auto"/>
        <w:ind w:firstLine="0"/>
        <w:jc w:val="center"/>
        <w:rPr>
          <w:rFonts w:eastAsia="宋体"/>
          <w:sz w:val="18"/>
          <w:szCs w:val="18"/>
        </w:rPr>
      </w:pPr>
      <w:r>
        <w:rPr>
          <w:rFonts w:eastAsia="宋体" w:hint="eastAsia"/>
          <w:sz w:val="18"/>
          <w:szCs w:val="18"/>
        </w:rPr>
        <w:t>图</w:t>
      </w:r>
      <w:r>
        <w:rPr>
          <w:rFonts w:eastAsia="宋体" w:hint="eastAsia"/>
          <w:sz w:val="18"/>
          <w:szCs w:val="18"/>
        </w:rPr>
        <w:t xml:space="preserve">1 </w:t>
      </w:r>
      <w:r>
        <w:rPr>
          <w:rFonts w:eastAsia="宋体" w:hint="eastAsia"/>
          <w:sz w:val="18"/>
          <w:szCs w:val="18"/>
        </w:rPr>
        <w:t>基于多任务学习</w:t>
      </w:r>
      <w:proofErr w:type="gramStart"/>
      <w:r>
        <w:rPr>
          <w:rFonts w:eastAsia="宋体" w:hint="eastAsia"/>
          <w:sz w:val="18"/>
          <w:szCs w:val="18"/>
        </w:rPr>
        <w:t>的域自适应</w:t>
      </w:r>
      <w:proofErr w:type="gramEnd"/>
      <w:r>
        <w:rPr>
          <w:rFonts w:eastAsia="宋体" w:hint="eastAsia"/>
          <w:sz w:val="18"/>
          <w:szCs w:val="18"/>
        </w:rPr>
        <w:t>语义分割框架图</w:t>
      </w:r>
    </w:p>
    <w:p w14:paraId="4CA85E26" w14:textId="77777777" w:rsidR="0022736B" w:rsidRDefault="0022736B" w:rsidP="0022736B">
      <w:pPr>
        <w:spacing w:line="480" w:lineRule="auto"/>
        <w:ind w:firstLine="0"/>
        <w:jc w:val="center"/>
        <w:rPr>
          <w:rFonts w:eastAsia="宋体"/>
          <w:sz w:val="18"/>
          <w:szCs w:val="18"/>
        </w:rPr>
      </w:pPr>
      <w:r>
        <w:rPr>
          <w:rFonts w:eastAsia="宋体"/>
          <w:sz w:val="18"/>
          <w:szCs w:val="18"/>
        </w:rPr>
        <w:t>Fig</w:t>
      </w:r>
      <w:r>
        <w:rPr>
          <w:rFonts w:eastAsia="宋体" w:hint="eastAsia"/>
          <w:sz w:val="18"/>
          <w:szCs w:val="18"/>
        </w:rPr>
        <w:t xml:space="preserve">.1 </w:t>
      </w:r>
      <w:r>
        <w:rPr>
          <w:rFonts w:eastAsia="宋体"/>
          <w:sz w:val="18"/>
          <w:szCs w:val="18"/>
        </w:rPr>
        <w:t>A framework for domain adaptive semantic segmentation based on multi-task learning</w:t>
      </w:r>
    </w:p>
    <w:p w14:paraId="7230B4F0" w14:textId="2CDB5849" w:rsidR="00F624B9" w:rsidRDefault="005B19A6" w:rsidP="00F624B9">
      <w:pPr>
        <w:spacing w:line="480" w:lineRule="auto"/>
        <w:ind w:firstLine="0"/>
        <w:jc w:val="center"/>
        <w:rPr>
          <w:rFonts w:eastAsia="黑体"/>
          <w:b/>
        </w:rPr>
      </w:pPr>
      <w:r w:rsidRPr="00B64EF7">
        <w:rPr>
          <w:noProof/>
        </w:rPr>
        <w:drawing>
          <wp:inline distT="0" distB="0" distL="0" distR="0" wp14:anchorId="49A68316" wp14:editId="6D067C4C">
            <wp:extent cx="5222240" cy="1733550"/>
            <wp:effectExtent l="0" t="0" r="0" b="0"/>
            <wp:docPr id="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2240" cy="1733550"/>
                    </a:xfrm>
                    <a:prstGeom prst="rect">
                      <a:avLst/>
                    </a:prstGeom>
                    <a:noFill/>
                    <a:ln>
                      <a:noFill/>
                    </a:ln>
                  </pic:spPr>
                </pic:pic>
              </a:graphicData>
            </a:graphic>
          </wp:inline>
        </w:drawing>
      </w:r>
    </w:p>
    <w:p w14:paraId="519A52EC" w14:textId="77777777" w:rsidR="00F624B9" w:rsidRPr="00F624B9" w:rsidRDefault="00F624B9" w:rsidP="00A969AA">
      <w:pPr>
        <w:spacing w:line="480" w:lineRule="auto"/>
        <w:ind w:firstLine="0"/>
        <w:jc w:val="center"/>
        <w:rPr>
          <w:rFonts w:eastAsia="宋体"/>
          <w:sz w:val="18"/>
          <w:szCs w:val="18"/>
        </w:rPr>
      </w:pPr>
      <w:r>
        <w:rPr>
          <w:rFonts w:eastAsia="宋体" w:hint="eastAsia"/>
          <w:sz w:val="18"/>
          <w:szCs w:val="18"/>
        </w:rPr>
        <w:t>图</w:t>
      </w:r>
      <w:r>
        <w:rPr>
          <w:rFonts w:eastAsia="宋体" w:hint="eastAsia"/>
          <w:sz w:val="18"/>
          <w:szCs w:val="18"/>
        </w:rPr>
        <w:t xml:space="preserve">2 </w:t>
      </w:r>
      <w:proofErr w:type="gramStart"/>
      <w:r w:rsidRPr="00F624B9">
        <w:rPr>
          <w:rFonts w:eastAsia="宋体" w:hint="eastAsia"/>
          <w:sz w:val="18"/>
          <w:szCs w:val="18"/>
        </w:rPr>
        <w:t>跨任务</w:t>
      </w:r>
      <w:proofErr w:type="gramEnd"/>
      <w:r w:rsidRPr="00F624B9">
        <w:rPr>
          <w:rFonts w:eastAsia="宋体" w:hint="eastAsia"/>
          <w:sz w:val="18"/>
          <w:szCs w:val="18"/>
        </w:rPr>
        <w:t>特征关联学习的详细结构图</w:t>
      </w:r>
    </w:p>
    <w:p w14:paraId="286C0BC4" w14:textId="77777777" w:rsidR="00F624B9" w:rsidRPr="0022736B" w:rsidRDefault="00F624B9" w:rsidP="0022736B">
      <w:pPr>
        <w:spacing w:line="480" w:lineRule="auto"/>
        <w:ind w:firstLine="0"/>
        <w:jc w:val="center"/>
        <w:rPr>
          <w:rFonts w:eastAsia="宋体"/>
          <w:sz w:val="18"/>
          <w:szCs w:val="18"/>
        </w:rPr>
      </w:pPr>
      <w:r>
        <w:rPr>
          <w:rFonts w:eastAsia="宋体"/>
          <w:sz w:val="18"/>
          <w:szCs w:val="18"/>
        </w:rPr>
        <w:t>Fig</w:t>
      </w:r>
      <w:r>
        <w:rPr>
          <w:rFonts w:eastAsia="宋体" w:hint="eastAsia"/>
          <w:sz w:val="18"/>
          <w:szCs w:val="18"/>
        </w:rPr>
        <w:t xml:space="preserve">.2 </w:t>
      </w:r>
      <w:r>
        <w:rPr>
          <w:rFonts w:eastAsia="宋体"/>
          <w:sz w:val="18"/>
          <w:szCs w:val="18"/>
        </w:rPr>
        <w:t xml:space="preserve">Detailed structure of cross-task feature </w:t>
      </w:r>
      <w:r w:rsidR="007F5865" w:rsidRPr="007F5865">
        <w:rPr>
          <w:rFonts w:eastAsia="宋体"/>
          <w:sz w:val="18"/>
          <w:szCs w:val="18"/>
        </w:rPr>
        <w:t>correlation</w:t>
      </w:r>
      <w:r>
        <w:rPr>
          <w:rFonts w:eastAsia="宋体"/>
          <w:sz w:val="18"/>
          <w:szCs w:val="18"/>
        </w:rPr>
        <w:t xml:space="preserve"> learning</w:t>
      </w:r>
    </w:p>
    <w:p w14:paraId="540C247C" w14:textId="77777777" w:rsidR="00F624B9" w:rsidRDefault="00F624B9" w:rsidP="00F624B9">
      <w:pPr>
        <w:spacing w:line="480" w:lineRule="auto"/>
        <w:ind w:firstLine="0"/>
        <w:jc w:val="center"/>
        <w:rPr>
          <w:rFonts w:eastAsia="黑体"/>
          <w:b/>
        </w:rPr>
        <w:sectPr w:rsidR="00F624B9" w:rsidSect="00F624B9">
          <w:type w:val="continuous"/>
          <w:pgSz w:w="11907" w:h="16216"/>
          <w:pgMar w:top="907" w:right="1134" w:bottom="907" w:left="1134" w:header="680" w:footer="567" w:gutter="0"/>
          <w:lnNumType w:countBy="1" w:restart="continuous"/>
          <w:cols w:space="397"/>
          <w:titlePg/>
          <w:docGrid w:type="lines" w:linePitch="312"/>
        </w:sectPr>
      </w:pPr>
    </w:p>
    <w:p w14:paraId="70E0916B" w14:textId="77777777" w:rsidR="00ED2860" w:rsidRPr="004D3666" w:rsidRDefault="00976BA3" w:rsidP="00FB6838">
      <w:pPr>
        <w:pStyle w:val="5"/>
        <w:spacing w:line="480" w:lineRule="auto"/>
        <w:rPr>
          <w:rFonts w:eastAsia="黑体"/>
          <w:b/>
        </w:rPr>
      </w:pPr>
      <w:r w:rsidRPr="004D3666">
        <w:rPr>
          <w:rFonts w:eastAsia="黑体"/>
          <w:b/>
          <w:bCs w:val="0"/>
        </w:rPr>
        <w:t xml:space="preserve">2.2  </w:t>
      </w:r>
      <w:proofErr w:type="gramStart"/>
      <w:r w:rsidRPr="004D3666">
        <w:rPr>
          <w:rFonts w:eastAsia="黑体"/>
          <w:b/>
          <w:bCs w:val="0"/>
        </w:rPr>
        <w:t>域自适应</w:t>
      </w:r>
      <w:proofErr w:type="gramEnd"/>
      <w:r w:rsidRPr="004D3666">
        <w:rPr>
          <w:rFonts w:eastAsia="黑体"/>
          <w:b/>
          <w:bCs w:val="0"/>
        </w:rPr>
        <w:t>语义分割方法</w:t>
      </w:r>
    </w:p>
    <w:p w14:paraId="7237B70B" w14:textId="77777777" w:rsidR="00ED2860" w:rsidRPr="009A3D3E" w:rsidRDefault="00976BA3" w:rsidP="00FB6838">
      <w:pPr>
        <w:pStyle w:val="6"/>
        <w:spacing w:line="480" w:lineRule="auto"/>
        <w:rPr>
          <w:rFonts w:eastAsia="黑体"/>
          <w:b/>
        </w:rPr>
      </w:pPr>
      <w:r w:rsidRPr="00CA5B2C">
        <w:rPr>
          <w:rFonts w:eastAsia="黑体"/>
          <w:b/>
          <w:bCs w:val="0"/>
        </w:rPr>
        <w:t xml:space="preserve">2.2.1 </w:t>
      </w:r>
      <w:proofErr w:type="gramStart"/>
      <w:r w:rsidRPr="00CA5B2C">
        <w:rPr>
          <w:rFonts w:eastAsia="黑体"/>
          <w:b/>
          <w:bCs w:val="0"/>
        </w:rPr>
        <w:t>跨任务</w:t>
      </w:r>
      <w:proofErr w:type="gramEnd"/>
      <w:r w:rsidRPr="00CA5B2C">
        <w:rPr>
          <w:rFonts w:eastAsia="黑体"/>
          <w:b/>
          <w:bCs w:val="0"/>
        </w:rPr>
        <w:t>特征关联学习</w:t>
      </w:r>
      <w:r w:rsidRPr="00CA5B2C">
        <w:rPr>
          <w:rFonts w:eastAsia="黑体" w:hint="eastAsia"/>
          <w:b/>
          <w:bCs w:val="0"/>
        </w:rPr>
        <w:t>模块</w:t>
      </w:r>
    </w:p>
    <w:p w14:paraId="5E7626E4" w14:textId="77777777" w:rsidR="00ED2860" w:rsidRDefault="00976BA3">
      <w:pPr>
        <w:spacing w:line="480" w:lineRule="auto"/>
        <w:ind w:firstLineChars="200" w:firstLine="408"/>
      </w:pPr>
      <w:bookmarkStart w:id="2" w:name="_Hlk169097676"/>
      <w:r>
        <w:t>相关研究已经证实关联不同任务的特征可以有</w:t>
      </w:r>
      <w:r>
        <w:t>效地将互补信息融入到原始特征中以提升特征表示能力</w:t>
      </w:r>
      <w:r>
        <w:rPr>
          <w:rFonts w:hint="eastAsia"/>
        </w:rPr>
        <w:t>（</w:t>
      </w:r>
      <w:r>
        <w:t>Bhattacharjee</w:t>
      </w:r>
      <w:r>
        <w:rPr>
          <w:rFonts w:hint="eastAsia"/>
        </w:rPr>
        <w:t>等，</w:t>
      </w:r>
      <w:r>
        <w:rPr>
          <w:rFonts w:hint="eastAsia"/>
        </w:rPr>
        <w:t>2022</w:t>
      </w:r>
      <w:r>
        <w:rPr>
          <w:rFonts w:hint="eastAsia"/>
        </w:rPr>
        <w:t>）</w:t>
      </w:r>
      <w:r>
        <w:t>。为了最大化关联学习的作用，本</w:t>
      </w:r>
      <w:r>
        <w:rPr>
          <w:rFonts w:hint="eastAsia"/>
        </w:rPr>
        <w:t>文</w:t>
      </w:r>
      <w:r>
        <w:t>构建了</w:t>
      </w:r>
      <w:proofErr w:type="gramStart"/>
      <w:r>
        <w:t>跨任务</w:t>
      </w:r>
      <w:proofErr w:type="gramEnd"/>
      <w:r>
        <w:t>特征关联学习模块，以交叉增强不同任务的特征表示。该模块由两个交</w:t>
      </w:r>
      <w:r>
        <w:lastRenderedPageBreak/>
        <w:t>叉特征增强单元组成，主要包括</w:t>
      </w:r>
      <w:r w:rsidR="00101606" w:rsidRPr="00DC47C8">
        <w:rPr>
          <w:rFonts w:hint="eastAsia"/>
        </w:rPr>
        <w:t>空洞空间金字塔池化（</w:t>
      </w:r>
      <w:proofErr w:type="spellStart"/>
      <w:r w:rsidR="00101606" w:rsidRPr="00DC47C8">
        <w:t>Atrous</w:t>
      </w:r>
      <w:proofErr w:type="spellEnd"/>
      <w:r w:rsidR="00101606" w:rsidRPr="00DC47C8">
        <w:t xml:space="preserve"> Spatial Pyramid Pooling, ASPP</w:t>
      </w:r>
      <w:r w:rsidR="00101606" w:rsidRPr="00DC47C8">
        <w:rPr>
          <w:rFonts w:hint="eastAsia"/>
        </w:rPr>
        <w:t>）</w:t>
      </w:r>
      <w:r>
        <w:t>、交叉注意力融合块（</w:t>
      </w:r>
      <w:r>
        <w:t>Cross Attention Fusion Block</w:t>
      </w:r>
      <w:r>
        <w:t>，</w:t>
      </w:r>
      <w:r>
        <w:t>CAFB</w:t>
      </w:r>
      <w:r>
        <w:t>）</w:t>
      </w:r>
      <w:bookmarkEnd w:id="2"/>
      <w:r>
        <w:rPr>
          <w:rFonts w:hint="eastAsia"/>
        </w:rPr>
        <w:t>和门控结构，如图</w:t>
      </w:r>
      <w:r>
        <w:rPr>
          <w:rFonts w:hint="eastAsia"/>
        </w:rPr>
        <w:t>2</w:t>
      </w:r>
      <w:r>
        <w:rPr>
          <w:rFonts w:hint="eastAsia"/>
        </w:rPr>
        <w:t>所示。</w:t>
      </w:r>
    </w:p>
    <w:p w14:paraId="75BEE971" w14:textId="409899ED" w:rsidR="00ED2860" w:rsidRDefault="00976BA3">
      <w:pPr>
        <w:spacing w:line="480" w:lineRule="auto"/>
        <w:ind w:firstLineChars="200" w:firstLine="408"/>
      </w:pPr>
      <w:r>
        <w:t>首先，将原始的语义特征</w:t>
      </w:r>
      <m:oMath>
        <m:sSubSup>
          <m:sSubSupPr>
            <m:ctrlPr>
              <w:rPr>
                <w:rFonts w:ascii="Cambria Math" w:hAnsi="Cambria Math"/>
                <w:i/>
              </w:rPr>
            </m:ctrlPr>
          </m:sSubSupPr>
          <m:e>
            <m:r>
              <w:rPr>
                <w:rFonts w:ascii="Cambria Math" w:hAnsi="Cambria Math"/>
              </w:rPr>
              <m:t>F</m:t>
            </m:r>
          </m:e>
          <m:sub>
            <m:r>
              <w:rPr>
                <w:rFonts w:ascii="Cambria Math" w:hAnsi="Cambria Math"/>
              </w:rPr>
              <m:t>init</m:t>
            </m:r>
          </m:sub>
          <m:sup>
            <m:r>
              <w:rPr>
                <w:rFonts w:ascii="Cambria Math" w:hAnsi="Cambria Math"/>
              </w:rPr>
              <m:t>S</m:t>
            </m:r>
          </m:sup>
        </m:sSubSup>
      </m:oMath>
      <w:r>
        <w:t>和高程特征</w:t>
      </w:r>
      <m:oMath>
        <m:sSubSup>
          <m:sSubSupPr>
            <m:ctrlPr>
              <w:rPr>
                <w:rFonts w:ascii="Cambria Math" w:hAnsi="Cambria Math"/>
                <w:i/>
              </w:rPr>
            </m:ctrlPr>
          </m:sSubSupPr>
          <m:e>
            <m:r>
              <w:rPr>
                <w:rFonts w:ascii="Cambria Math" w:hAnsi="Cambria Math"/>
              </w:rPr>
              <m:t>F</m:t>
            </m:r>
          </m:e>
          <m:sub>
            <m:r>
              <w:rPr>
                <w:rFonts w:ascii="Cambria Math" w:hAnsi="Cambria Math"/>
              </w:rPr>
              <m:t>init</m:t>
            </m:r>
          </m:sub>
          <m:sup>
            <m:r>
              <w:rPr>
                <w:rFonts w:ascii="Cambria Math" w:hAnsi="Cambria Math"/>
              </w:rPr>
              <m:t>D</m:t>
            </m:r>
          </m:sup>
        </m:sSubSup>
      </m:oMath>
      <w:r>
        <w:t>输入到任务特定的</w:t>
      </w:r>
      <w:r>
        <w:t>ASPP</w:t>
      </w:r>
      <w:r>
        <w:t>，学习多尺度信息，增强网络捕捉上下文的能力。随后，交叉注意力融合块被用于充分捕捉高程特征和语义特征的显著特征，并进一步自适应地选择互补特征融入到原始任务特征中，获得优化后的高程特征和语义特征。以上过程称为一个交叉特征增强单元。在</w:t>
      </w:r>
      <w:proofErr w:type="gramStart"/>
      <w:r>
        <w:t>跨任务</w:t>
      </w:r>
      <w:proofErr w:type="gramEnd"/>
      <w:r>
        <w:t>特征关联学习模块中，一共插入了两个交叉特征增强单元，分别生成不同任务的中间特征</w:t>
      </w:r>
      <m:oMath>
        <m:sSubSup>
          <m:sSubSupPr>
            <m:ctrlPr>
              <w:rPr>
                <w:rFonts w:ascii="Cambria Math" w:hAnsi="Cambria Math"/>
                <w:i/>
              </w:rPr>
            </m:ctrlPr>
          </m:sSubSupPr>
          <m:e>
            <m:r>
              <w:rPr>
                <w:rFonts w:ascii="Cambria Math" w:hAnsi="Cambria Math"/>
              </w:rPr>
              <m:t>F</m:t>
            </m:r>
          </m:e>
          <m:sub>
            <m:r>
              <w:rPr>
                <w:rFonts w:ascii="Cambria Math" w:hAnsi="Cambria Math"/>
              </w:rPr>
              <m:t>mid</m:t>
            </m:r>
          </m:sub>
          <m:sup>
            <m:r>
              <w:rPr>
                <w:rFonts w:ascii="Cambria Math" w:hAnsi="Cambria Math"/>
              </w:rPr>
              <m:t>S</m:t>
            </m:r>
          </m:sup>
        </m:sSubSup>
      </m:oMath>
      <w:r>
        <w:t>和</w:t>
      </w:r>
      <m:oMath>
        <m:sSubSup>
          <m:sSubSupPr>
            <m:ctrlPr>
              <w:rPr>
                <w:rFonts w:ascii="Cambria Math" w:hAnsi="Cambria Math"/>
                <w:i/>
              </w:rPr>
            </m:ctrlPr>
          </m:sSubSupPr>
          <m:e>
            <m:r>
              <w:rPr>
                <w:rFonts w:ascii="Cambria Math" w:hAnsi="Cambria Math"/>
              </w:rPr>
              <m:t>F</m:t>
            </m:r>
          </m:e>
          <m:sub>
            <m:r>
              <w:rPr>
                <w:rFonts w:ascii="Cambria Math" w:hAnsi="Cambria Math"/>
              </w:rPr>
              <m:t>mid</m:t>
            </m:r>
          </m:sub>
          <m:sup>
            <m:r>
              <w:rPr>
                <w:rFonts w:ascii="Cambria Math" w:hAnsi="Cambria Math"/>
              </w:rPr>
              <m:t>D</m:t>
            </m:r>
          </m:sup>
        </m:sSubSup>
      </m:oMath>
      <w:r>
        <w:t>与最终特征</w:t>
      </w:r>
      <m:oMath>
        <m:sSubSup>
          <m:sSubSupPr>
            <m:ctrlPr>
              <w:rPr>
                <w:rFonts w:ascii="Cambria Math" w:hAnsi="Cambria Math"/>
                <w:i/>
              </w:rPr>
            </m:ctrlPr>
          </m:sSubSupPr>
          <m:e>
            <m:r>
              <w:rPr>
                <w:rFonts w:ascii="Cambria Math" w:hAnsi="Cambria Math"/>
              </w:rPr>
              <m:t>F</m:t>
            </m:r>
          </m:e>
          <m:sub>
            <m:r>
              <w:rPr>
                <w:rFonts w:ascii="Cambria Math" w:hAnsi="Cambria Math"/>
              </w:rPr>
              <m:t>last</m:t>
            </m:r>
          </m:sub>
          <m:sup>
            <m:r>
              <w:rPr>
                <w:rFonts w:ascii="Cambria Math" w:hAnsi="Cambria Math"/>
              </w:rPr>
              <m:t>S</m:t>
            </m:r>
          </m:sup>
        </m:sSubSup>
      </m:oMath>
      <w:r>
        <w:t>和</w:t>
      </w:r>
      <m:oMath>
        <m:sSubSup>
          <m:sSubSupPr>
            <m:ctrlPr>
              <w:rPr>
                <w:rFonts w:ascii="Cambria Math" w:hAnsi="Cambria Math"/>
                <w:i/>
              </w:rPr>
            </m:ctrlPr>
          </m:sSubSupPr>
          <m:e>
            <m:r>
              <w:rPr>
                <w:rFonts w:ascii="Cambria Math" w:hAnsi="Cambria Math"/>
              </w:rPr>
              <m:t>F</m:t>
            </m:r>
          </m:e>
          <m:sub>
            <m:r>
              <w:rPr>
                <w:rFonts w:ascii="Cambria Math" w:hAnsi="Cambria Math"/>
              </w:rPr>
              <m:t>last</m:t>
            </m:r>
          </m:sub>
          <m:sup>
            <m:r>
              <w:rPr>
                <w:rFonts w:ascii="Cambria Math" w:hAnsi="Cambria Math"/>
              </w:rPr>
              <m:t>D</m:t>
            </m:r>
          </m:sup>
        </m:sSubSup>
      </m:oMath>
      <w:r>
        <w:t>。以语义分割任务为例，通过连续的交叉特征增强单元，可以使得网络更关注互补的高程信息，从而更深层次地细化语义特征表示。为了避免在特征联合学习过程中过分关注任务特定特征中的互补信息，</w:t>
      </w:r>
      <w:r w:rsidR="00050A52">
        <w:rPr>
          <w:rFonts w:hint="eastAsia"/>
        </w:rPr>
        <w:t>同时</w:t>
      </w:r>
      <w:r>
        <w:t>忽略了原始任务的有效学习，本</w:t>
      </w:r>
      <w:r w:rsidR="0064407F">
        <w:rPr>
          <w:rFonts w:hint="eastAsia"/>
        </w:rPr>
        <w:t>文</w:t>
      </w:r>
      <w:r>
        <w:t>将原始特征</w:t>
      </w:r>
      <m:oMath>
        <m:sSub>
          <m:sSubPr>
            <m:ctrlPr>
              <w:rPr>
                <w:rFonts w:ascii="Cambria Math" w:hAnsi="Cambria Math"/>
                <w:i/>
              </w:rPr>
            </m:ctrlPr>
          </m:sSubPr>
          <m:e>
            <m:r>
              <w:rPr>
                <w:rFonts w:ascii="Cambria Math" w:hAnsi="Cambria Math"/>
              </w:rPr>
              <m:t>F</m:t>
            </m:r>
          </m:e>
          <m:sub>
            <m:r>
              <w:rPr>
                <w:rFonts w:ascii="Cambria Math" w:hAnsi="Cambria Math"/>
              </w:rPr>
              <m:t>init</m:t>
            </m:r>
          </m:sub>
        </m:sSub>
      </m:oMath>
      <w:r>
        <w:t>和中间特征</w:t>
      </w:r>
      <m:oMath>
        <m:sSub>
          <m:sSubPr>
            <m:ctrlPr>
              <w:rPr>
                <w:rFonts w:ascii="Cambria Math" w:hAnsi="Cambria Math"/>
                <w:i/>
              </w:rPr>
            </m:ctrlPr>
          </m:sSubPr>
          <m:e>
            <m:r>
              <w:rPr>
                <w:rFonts w:ascii="Cambria Math" w:hAnsi="Cambria Math"/>
              </w:rPr>
              <m:t>F</m:t>
            </m:r>
          </m:e>
          <m:sub>
            <m:r>
              <w:rPr>
                <w:rFonts w:ascii="Cambria Math" w:hAnsi="Cambria Math"/>
              </w:rPr>
              <m:t>mid</m:t>
            </m:r>
          </m:sub>
        </m:sSub>
      </m:oMath>
      <w:r>
        <w:t>通过通道合并，并与最终特征</w:t>
      </w:r>
      <m:oMath>
        <m:sSub>
          <m:sSubPr>
            <m:ctrlPr>
              <w:rPr>
                <w:rFonts w:ascii="Cambria Math" w:hAnsi="Cambria Math"/>
                <w:i/>
              </w:rPr>
            </m:ctrlPr>
          </m:sSubPr>
          <m:e>
            <m:r>
              <w:rPr>
                <w:rFonts w:ascii="Cambria Math" w:hAnsi="Cambria Math"/>
              </w:rPr>
              <m:t>F</m:t>
            </m:r>
          </m:e>
          <m:sub>
            <m:r>
              <w:rPr>
                <w:rFonts w:ascii="Cambria Math" w:hAnsi="Cambria Math"/>
              </w:rPr>
              <m:t>last</m:t>
            </m:r>
          </m:sub>
        </m:sSub>
      </m:oMath>
      <w:r>
        <w:t>一起输入到门</w:t>
      </w:r>
      <w:proofErr w:type="gramStart"/>
      <w:r>
        <w:t>控结构</w:t>
      </w:r>
      <w:proofErr w:type="gramEnd"/>
      <w:r>
        <w:t>中，紧密地集成原始特征和互补特征，以获取自适应融合特征</w:t>
      </w:r>
      <m:oMath>
        <m:sSub>
          <m:sSubPr>
            <m:ctrlPr>
              <w:rPr>
                <w:rFonts w:ascii="Cambria Math" w:hAnsi="Cambria Math"/>
                <w:i/>
              </w:rPr>
            </m:ctrlPr>
          </m:sSubPr>
          <m:e>
            <m:r>
              <w:rPr>
                <w:rFonts w:ascii="Cambria Math" w:hAnsi="Cambria Math"/>
              </w:rPr>
              <m:t>F</m:t>
            </m:r>
          </m:e>
          <m:sub>
            <m:r>
              <w:rPr>
                <w:rFonts w:ascii="Cambria Math" w:hAnsi="Cambria Math"/>
              </w:rPr>
              <m:t>fuse</m:t>
            </m:r>
          </m:sub>
        </m:sSub>
      </m:oMath>
      <w:r>
        <w:t>。该融合操作可以用公式</w:t>
      </w:r>
      <w:r>
        <w:rPr>
          <w:rFonts w:hint="eastAsia"/>
        </w:rPr>
        <w:t>（</w:t>
      </w:r>
      <w:r>
        <w:rPr>
          <w:rFonts w:hint="eastAsia"/>
        </w:rPr>
        <w:t>1</w:t>
      </w:r>
      <w:r>
        <w:rPr>
          <w:rFonts w:hint="eastAsia"/>
        </w:rPr>
        <w:t>）</w:t>
      </w:r>
      <w:r>
        <w:t>至公式</w:t>
      </w:r>
      <w:r>
        <w:rPr>
          <w:rFonts w:hint="eastAsia"/>
        </w:rPr>
        <w:t>（</w:t>
      </w:r>
      <w:r>
        <w:rPr>
          <w:rFonts w:hint="eastAsia"/>
        </w:rPr>
        <w:t>3</w:t>
      </w:r>
      <w:r>
        <w:rPr>
          <w:rFonts w:hint="eastAsia"/>
        </w:rPr>
        <w:t>）</w:t>
      </w:r>
      <w:r>
        <w:t>表示：</w:t>
      </w:r>
      <w:r>
        <w:t xml:space="preserve"> </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3562"/>
        <w:gridCol w:w="728"/>
      </w:tblGrid>
      <w:tr w:rsidR="005B19A6" w14:paraId="3F561B75" w14:textId="77777777" w:rsidTr="00AF02D7">
        <w:trPr>
          <w:jc w:val="center"/>
        </w:trPr>
        <w:tc>
          <w:tcPr>
            <w:tcW w:w="279" w:type="dxa"/>
          </w:tcPr>
          <w:p w14:paraId="2A3CCD87" w14:textId="77777777" w:rsidR="005B19A6" w:rsidRDefault="005B19A6" w:rsidP="00AF02D7">
            <w:pPr>
              <w:spacing w:line="480" w:lineRule="auto"/>
              <w:ind w:firstLine="0"/>
            </w:pPr>
          </w:p>
        </w:tc>
        <w:tc>
          <w:tcPr>
            <w:tcW w:w="3562" w:type="dxa"/>
          </w:tcPr>
          <w:p w14:paraId="79A56FAF" w14:textId="67D38581" w:rsidR="005B19A6" w:rsidRDefault="00000000" w:rsidP="00AF02D7">
            <w:pPr>
              <w:spacing w:line="480" w:lineRule="auto"/>
              <w:ind w:firstLine="0"/>
            </w:pPr>
            <m:oMathPara>
              <m:oMath>
                <m:sSubSup>
                  <m:sSubSupPr>
                    <m:ctrlPr>
                      <w:rPr>
                        <w:rFonts w:ascii="Cambria Math" w:hAnsi="Cambria Math" w:cs="Times New Roman"/>
                        <w:i/>
                      </w:rPr>
                    </m:ctrlPr>
                  </m:sSubSupPr>
                  <m:e>
                    <m:r>
                      <w:rPr>
                        <w:rFonts w:ascii="Cambria Math" w:hAnsi="Cambria Math" w:hint="eastAsia"/>
                      </w:rPr>
                      <m:t>F</m:t>
                    </m:r>
                  </m:e>
                  <m:sub>
                    <m:r>
                      <w:rPr>
                        <w:rFonts w:ascii="Cambria Math" w:hAnsi="Cambria Math" w:hint="eastAsia"/>
                      </w:rPr>
                      <m:t>init</m:t>
                    </m:r>
                  </m:sub>
                  <m:sup>
                    <m:r>
                      <w:rPr>
                        <w:rFonts w:ascii="Cambria Math" w:hAnsi="Cambria Math" w:hint="eastAsia"/>
                      </w:rPr>
                      <m:t>fuse</m:t>
                    </m:r>
                  </m:sup>
                </m:sSubSup>
                <m:r>
                  <w:rPr>
                    <w:rFonts w:ascii="Cambria Math" w:hAnsi="Cambria Math"/>
                  </w:rPr>
                  <m:t>=</m:t>
                </m:r>
                <m:sSub>
                  <m:sSubPr>
                    <m:ctrlPr>
                      <w:rPr>
                        <w:rFonts w:ascii="Cambria Math" w:hAnsi="Cambria Math" w:cs="Times New Roman"/>
                        <w:i/>
                      </w:rPr>
                    </m:ctrlPr>
                  </m:sSubPr>
                  <m:e>
                    <m:r>
                      <w:rPr>
                        <w:rFonts w:ascii="Cambria Math" w:hAnsi="Cambria Math" w:hint="eastAsia"/>
                      </w:rPr>
                      <m:t>conv</m:t>
                    </m:r>
                  </m:e>
                  <m:sub>
                    <m:r>
                      <w:rPr>
                        <w:rFonts w:ascii="Cambria Math" w:hAnsi="Cambria Math"/>
                      </w:rPr>
                      <m:t>1×1</m:t>
                    </m:r>
                  </m:sub>
                </m:sSub>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cs="Times New Roman"/>
                                <w:i/>
                              </w:rPr>
                            </m:ctrlPr>
                          </m:sSubPr>
                          <m:e>
                            <m:r>
                              <w:rPr>
                                <w:rFonts w:ascii="Cambria Math" w:hAnsi="Cambria Math"/>
                              </w:rPr>
                              <m:t>F</m:t>
                            </m:r>
                          </m:e>
                          <m:sub>
                            <m:r>
                              <w:rPr>
                                <w:rFonts w:ascii="Cambria Math" w:hAnsi="Cambria Math"/>
                              </w:rPr>
                              <m:t>mid</m:t>
                            </m:r>
                          </m:sub>
                        </m:sSub>
                        <m:r>
                          <w:rPr>
                            <w:rFonts w:ascii="Cambria Math" w:hAnsi="Cambria Math"/>
                          </w:rPr>
                          <m:t>,</m:t>
                        </m:r>
                        <m:sSub>
                          <m:sSubPr>
                            <m:ctrlPr>
                              <w:rPr>
                                <w:rFonts w:ascii="Cambria Math" w:hAnsi="Cambria Math" w:cs="Times New Roman"/>
                                <w:i/>
                              </w:rPr>
                            </m:ctrlPr>
                          </m:sSubPr>
                          <m:e>
                            <m:r>
                              <w:rPr>
                                <w:rFonts w:ascii="Cambria Math" w:hAnsi="Cambria Math"/>
                              </w:rPr>
                              <m:t>F</m:t>
                            </m:r>
                          </m:e>
                          <m:sub>
                            <m:r>
                              <w:rPr>
                                <w:rFonts w:ascii="Cambria Math" w:hAnsi="Cambria Math"/>
                              </w:rPr>
                              <m:t>init</m:t>
                            </m:r>
                          </m:sub>
                        </m:sSub>
                      </m:e>
                    </m:d>
                  </m:e>
                </m:d>
              </m:oMath>
            </m:oMathPara>
          </w:p>
        </w:tc>
        <w:tc>
          <w:tcPr>
            <w:tcW w:w="0" w:type="auto"/>
          </w:tcPr>
          <w:p w14:paraId="5ABA7CE4" w14:textId="6267BC4C" w:rsidR="005B19A6" w:rsidRDefault="005B19A6" w:rsidP="00AF02D7">
            <w:pPr>
              <w:spacing w:line="480" w:lineRule="auto"/>
              <w:ind w:firstLine="0"/>
            </w:pPr>
            <w:r>
              <w:rPr>
                <w:rFonts w:hint="eastAsia"/>
              </w:rPr>
              <w:t>（</w:t>
            </w:r>
            <w:r>
              <w:rPr>
                <w:rFonts w:hint="eastAsia"/>
              </w:rPr>
              <w:t>1</w:t>
            </w:r>
            <w:r>
              <w:rPr>
                <w:rFonts w:hint="eastAsia"/>
              </w:rPr>
              <w:t>）</w:t>
            </w:r>
          </w:p>
        </w:tc>
      </w:tr>
      <w:tr w:rsidR="005B19A6" w14:paraId="6FC16692" w14:textId="77777777" w:rsidTr="00AF02D7">
        <w:trPr>
          <w:jc w:val="center"/>
        </w:trPr>
        <w:tc>
          <w:tcPr>
            <w:tcW w:w="279" w:type="dxa"/>
          </w:tcPr>
          <w:p w14:paraId="6B989E49" w14:textId="77777777" w:rsidR="005B19A6" w:rsidRDefault="005B19A6" w:rsidP="00AF02D7">
            <w:pPr>
              <w:spacing w:line="480" w:lineRule="auto"/>
              <w:ind w:firstLine="0"/>
            </w:pPr>
          </w:p>
        </w:tc>
        <w:tc>
          <w:tcPr>
            <w:tcW w:w="3562" w:type="dxa"/>
          </w:tcPr>
          <w:p w14:paraId="58FD43EA" w14:textId="16C5F391" w:rsidR="005B19A6" w:rsidRPr="00644927" w:rsidRDefault="00AF02D7" w:rsidP="00AF02D7">
            <w:pPr>
              <w:spacing w:line="480" w:lineRule="auto"/>
              <w:ind w:firstLine="0"/>
              <w:jc w:val="center"/>
            </w:pPr>
            <m:oMathPara>
              <m:oMath>
                <m:r>
                  <w:rPr>
                    <w:rFonts w:ascii="Cambria Math" w:hAnsi="Cambria Math"/>
                  </w:rPr>
                  <m:t>W=sigmoid(</m:t>
                </m:r>
                <m:sSub>
                  <m:sSubPr>
                    <m:ctrlPr>
                      <w:rPr>
                        <w:rFonts w:ascii="Cambria Math" w:hAnsi="Cambria Math"/>
                        <w:i/>
                      </w:rPr>
                    </m:ctrlPr>
                  </m:sSubPr>
                  <m:e>
                    <m:r>
                      <w:rPr>
                        <w:rFonts w:ascii="Cambria Math" w:hAnsi="Cambria Math"/>
                      </w:rPr>
                      <m:t>conv</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mid</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init</m:t>
                    </m:r>
                  </m:sub>
                </m:sSub>
                <m:r>
                  <w:rPr>
                    <w:rFonts w:ascii="Cambria Math" w:hAnsi="Cambria Math"/>
                  </w:rPr>
                  <m:t>]))</m:t>
                </m:r>
              </m:oMath>
            </m:oMathPara>
          </w:p>
        </w:tc>
        <w:tc>
          <w:tcPr>
            <w:tcW w:w="0" w:type="auto"/>
          </w:tcPr>
          <w:p w14:paraId="07234958" w14:textId="2437F293" w:rsidR="005B19A6" w:rsidRDefault="00AF02D7" w:rsidP="00AF02D7">
            <w:pPr>
              <w:spacing w:line="480" w:lineRule="auto"/>
              <w:ind w:firstLine="0"/>
              <w:jc w:val="center"/>
            </w:pPr>
            <w:r>
              <w:rPr>
                <w:rFonts w:hint="eastAsia"/>
              </w:rPr>
              <w:t>（</w:t>
            </w:r>
            <w:r>
              <w:rPr>
                <w:rFonts w:hint="eastAsia"/>
              </w:rPr>
              <w:t>2</w:t>
            </w:r>
            <w:r>
              <w:rPr>
                <w:rFonts w:hint="eastAsia"/>
              </w:rPr>
              <w:t>）</w:t>
            </w:r>
          </w:p>
        </w:tc>
      </w:tr>
      <w:tr w:rsidR="00AF02D7" w14:paraId="19E3FDFA" w14:textId="77777777" w:rsidTr="00AF02D7">
        <w:trPr>
          <w:jc w:val="center"/>
        </w:trPr>
        <w:tc>
          <w:tcPr>
            <w:tcW w:w="279" w:type="dxa"/>
          </w:tcPr>
          <w:p w14:paraId="0C1AFF07" w14:textId="77777777" w:rsidR="00AF02D7" w:rsidRDefault="00AF02D7" w:rsidP="00AF02D7">
            <w:pPr>
              <w:spacing w:line="480" w:lineRule="auto"/>
              <w:ind w:firstLine="0"/>
            </w:pPr>
          </w:p>
        </w:tc>
        <w:tc>
          <w:tcPr>
            <w:tcW w:w="3562" w:type="dxa"/>
          </w:tcPr>
          <w:p w14:paraId="02B660DA" w14:textId="72A5C4DB" w:rsidR="00AF02D7" w:rsidRPr="00AF02D7" w:rsidRDefault="00000000" w:rsidP="00AF02D7">
            <w:pPr>
              <w:spacing w:line="480" w:lineRule="auto"/>
              <w:ind w:firstLine="0"/>
              <w:jc w:val="center"/>
              <w:rPr>
                <w:i/>
              </w:rPr>
            </w:pPr>
            <m:oMathPara>
              <m:oMath>
                <m:sSub>
                  <m:sSubPr>
                    <m:ctrlPr>
                      <w:rPr>
                        <w:rFonts w:ascii="Cambria Math" w:hAnsi="Cambria Math"/>
                        <w:i/>
                      </w:rPr>
                    </m:ctrlPr>
                  </m:sSubPr>
                  <m:e>
                    <m:r>
                      <w:rPr>
                        <w:rFonts w:ascii="Cambria Math" w:hAnsi="Cambria Math" w:hint="eastAsia"/>
                      </w:rPr>
                      <m:t>F</m:t>
                    </m:r>
                  </m:e>
                  <m:sub>
                    <m:r>
                      <w:rPr>
                        <w:rFonts w:ascii="Cambria Math" w:hAnsi="Cambria Math" w:hint="eastAsia"/>
                      </w:rPr>
                      <m:t>fuse</m:t>
                    </m:r>
                  </m:sub>
                </m:sSub>
                <m:r>
                  <w:rPr>
                    <w:rFonts w:ascii="Cambria Math" w:hAnsi="Cambria Math"/>
                  </w:rPr>
                  <m:t>=</m:t>
                </m:r>
                <m:r>
                  <w:rPr>
                    <w:rFonts w:ascii="Cambria Math" w:hAnsi="Cambria Math" w:hint="eastAsia"/>
                  </w:rPr>
                  <m:t>W</m:t>
                </m:r>
                <m:r>
                  <w:rPr>
                    <w:rFonts w:ascii="Cambria Math" w:hAnsi="Cambria Math"/>
                  </w:rPr>
                  <m:t>*</m:t>
                </m:r>
                <m:sSub>
                  <m:sSubPr>
                    <m:ctrlPr>
                      <w:rPr>
                        <w:rFonts w:ascii="Cambria Math" w:hAnsi="Cambria Math"/>
                        <w:i/>
                      </w:rPr>
                    </m:ctrlPr>
                  </m:sSubPr>
                  <m:e>
                    <m:r>
                      <w:rPr>
                        <w:rFonts w:ascii="Cambria Math" w:hAnsi="Cambria Math" w:hint="eastAsia"/>
                      </w:rPr>
                      <m:t>F</m:t>
                    </m:r>
                  </m:e>
                  <m:sub>
                    <m:r>
                      <w:rPr>
                        <w:rFonts w:ascii="Cambria Math" w:hAnsi="Cambria Math" w:hint="eastAsia"/>
                      </w:rPr>
                      <m:t>last</m:t>
                    </m:r>
                  </m:sub>
                </m:sSub>
                <m:r>
                  <w:rPr>
                    <w:rFonts w:ascii="Cambria Math" w:hAnsi="Cambria Math"/>
                  </w:rPr>
                  <m:t>+</m:t>
                </m:r>
                <m:d>
                  <m:dPr>
                    <m:ctrlPr>
                      <w:rPr>
                        <w:rFonts w:ascii="Cambria Math" w:hAnsi="Cambria Math"/>
                        <w:i/>
                      </w:rPr>
                    </m:ctrlPr>
                  </m:dPr>
                  <m:e>
                    <m:r>
                      <w:rPr>
                        <w:rFonts w:ascii="Cambria Math" w:hAnsi="Cambria Math"/>
                      </w:rPr>
                      <m:t>1-</m:t>
                    </m:r>
                    <m:r>
                      <w:rPr>
                        <w:rFonts w:ascii="Cambria Math" w:hAnsi="Cambria Math" w:hint="eastAsia"/>
                      </w:rPr>
                      <m:t>W</m:t>
                    </m:r>
                  </m:e>
                </m:d>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init</m:t>
                    </m:r>
                  </m:sub>
                  <m:sup>
                    <m:r>
                      <w:rPr>
                        <w:rFonts w:ascii="Cambria Math" w:hAnsi="Cambria Math"/>
                      </w:rPr>
                      <m:t>fuse</m:t>
                    </m:r>
                  </m:sup>
                </m:sSubSup>
              </m:oMath>
            </m:oMathPara>
          </w:p>
        </w:tc>
        <w:tc>
          <w:tcPr>
            <w:tcW w:w="0" w:type="auto"/>
          </w:tcPr>
          <w:p w14:paraId="29AE2C3E" w14:textId="1501E0BC" w:rsidR="00AF02D7" w:rsidRDefault="00AF02D7" w:rsidP="00AF02D7">
            <w:pPr>
              <w:spacing w:line="480" w:lineRule="auto"/>
              <w:ind w:firstLine="0"/>
              <w:jc w:val="center"/>
            </w:pPr>
            <w:r>
              <w:rPr>
                <w:rFonts w:hint="eastAsia"/>
              </w:rPr>
              <w:t>（</w:t>
            </w:r>
            <w:r>
              <w:rPr>
                <w:rFonts w:hint="eastAsia"/>
              </w:rPr>
              <w:t>3</w:t>
            </w:r>
            <w:r>
              <w:rPr>
                <w:rFonts w:hint="eastAsia"/>
              </w:rPr>
              <w:t>）</w:t>
            </w:r>
          </w:p>
        </w:tc>
      </w:tr>
    </w:tbl>
    <w:p w14:paraId="764DAD42" w14:textId="070F486F" w:rsidR="00ED2860" w:rsidRPr="00DF5FA9" w:rsidRDefault="00C15815">
      <w:pPr>
        <w:spacing w:line="480" w:lineRule="auto"/>
        <w:ind w:firstLine="0"/>
        <w:rPr>
          <w:i/>
          <w:iCs/>
        </w:rPr>
      </w:pPr>
      <w:r>
        <w:rPr>
          <w:rFonts w:eastAsia="宋体"/>
        </w:rPr>
        <w:t>其中</w:t>
      </w:r>
      <m:oMath>
        <m:sSub>
          <m:sSubPr>
            <m:ctrlPr>
              <w:rPr>
                <w:rFonts w:ascii="Cambria Math" w:eastAsia="宋体" w:hAnsi="Cambria Math"/>
                <w:i/>
              </w:rPr>
            </m:ctrlPr>
          </m:sSubPr>
          <m:e>
            <m:r>
              <w:rPr>
                <w:rFonts w:ascii="Cambria Math" w:eastAsia="宋体" w:hAnsi="Cambria Math"/>
              </w:rPr>
              <m:t>conv</m:t>
            </m:r>
          </m:e>
          <m:sub>
            <m:r>
              <w:rPr>
                <w:rFonts w:ascii="Cambria Math" w:eastAsia="宋体" w:hAnsi="Cambria Math"/>
              </w:rPr>
              <m:t>1×1</m:t>
            </m:r>
          </m:sub>
        </m:sSub>
        <m:r>
          <w:rPr>
            <w:rFonts w:ascii="Cambria Math" w:eastAsia="宋体" w:hAnsi="Cambria Math"/>
          </w:rPr>
          <m:t>(∙)</m:t>
        </m:r>
      </m:oMath>
      <w:r>
        <w:rPr>
          <w:rFonts w:eastAsia="宋体"/>
        </w:rPr>
        <w:t>代表</w:t>
      </w:r>
      <w:proofErr w:type="gramStart"/>
      <w:r>
        <w:rPr>
          <w:rFonts w:eastAsia="宋体"/>
        </w:rPr>
        <w:t>通道降维操作</w:t>
      </w:r>
      <w:proofErr w:type="gramEnd"/>
      <w:r>
        <w:rPr>
          <w:rFonts w:eastAsia="宋体"/>
        </w:rPr>
        <w:t>，将通道数减少到原始的一半，</w:t>
      </w:r>
      <m:oMath>
        <m:r>
          <w:rPr>
            <w:rFonts w:ascii="Cambria Math" w:eastAsia="宋体" w:hAnsi="Cambria Math"/>
          </w:rPr>
          <m:t>[∙]</m:t>
        </m:r>
      </m:oMath>
      <w:r>
        <w:rPr>
          <w:rFonts w:eastAsia="宋体"/>
        </w:rPr>
        <w:t>代表通道合并操作，</w:t>
      </w:r>
      <m:oMath>
        <m:r>
          <w:rPr>
            <w:rFonts w:ascii="Cambria Math" w:eastAsia="宋体" w:hAnsi="Cambria Math"/>
          </w:rPr>
          <m:t>sigmoid[∙]</m:t>
        </m:r>
      </m:oMath>
      <w:r>
        <w:rPr>
          <w:rFonts w:eastAsia="宋体"/>
        </w:rPr>
        <w:t>是激活函数</w:t>
      </w:r>
      <w:r>
        <w:rPr>
          <w:rFonts w:eastAsia="宋体" w:hint="eastAsia"/>
        </w:rPr>
        <w:t>，</w:t>
      </w:r>
      <m:oMath>
        <m:r>
          <w:rPr>
            <w:rFonts w:ascii="Cambria Math" w:eastAsia="宋体" w:hAnsi="Cambria Math"/>
          </w:rPr>
          <m:t>W</m:t>
        </m:r>
      </m:oMath>
      <w:r w:rsidR="00DC07A0">
        <w:rPr>
          <w:rFonts w:hint="eastAsia"/>
        </w:rPr>
        <w:t>代表自适应权重矩阵</w:t>
      </w:r>
      <w:r w:rsidR="00976BA3">
        <w:t>。</w:t>
      </w:r>
    </w:p>
    <w:p w14:paraId="1CFCA547" w14:textId="5234E435" w:rsidR="00ED2860" w:rsidRDefault="00976BA3" w:rsidP="009A3D3E">
      <w:pPr>
        <w:spacing w:line="480" w:lineRule="auto"/>
        <w:ind w:firstLineChars="200" w:firstLine="408"/>
        <w:rPr>
          <w:rFonts w:eastAsia="宋体"/>
        </w:rPr>
      </w:pPr>
      <w:bookmarkStart w:id="3" w:name="_Hlk187843068"/>
      <w:r>
        <w:rPr>
          <w:rFonts w:hint="eastAsia"/>
        </w:rPr>
        <w:t>交叉注意力融合块的详细结构如</w:t>
      </w:r>
      <w:r w:rsidR="0064407F">
        <w:rPr>
          <w:rFonts w:hint="eastAsia"/>
        </w:rPr>
        <w:t>图</w:t>
      </w:r>
      <w:r w:rsidR="0064407F">
        <w:rPr>
          <w:rFonts w:hint="eastAsia"/>
        </w:rPr>
        <w:t>3</w:t>
      </w:r>
      <w:r>
        <w:rPr>
          <w:rFonts w:hint="eastAsia"/>
        </w:rPr>
        <w:t>所示。为</w:t>
      </w:r>
      <w:r>
        <w:rPr>
          <w:rFonts w:eastAsia="宋体"/>
        </w:rPr>
        <w:t>了尽可能聚焦于重要特征并抑制无关噪声的学习，</w:t>
      </w:r>
      <w:r w:rsidRPr="00DF440A">
        <w:rPr>
          <w:rFonts w:eastAsia="宋体"/>
        </w:rPr>
        <w:t>从</w:t>
      </w:r>
      <w:r w:rsidRPr="00DF440A">
        <w:rPr>
          <w:rFonts w:eastAsia="宋体"/>
        </w:rPr>
        <w:t>ASPP</w:t>
      </w:r>
      <w:r w:rsidRPr="00DF440A">
        <w:rPr>
          <w:rFonts w:eastAsia="宋体"/>
        </w:rPr>
        <w:t>输出的语义特征和高程特征依次经过通道注意力</w:t>
      </w:r>
      <w:r w:rsidR="00133A3D" w:rsidRPr="00DF440A">
        <w:rPr>
          <w:rFonts w:eastAsia="宋体" w:hint="eastAsia"/>
        </w:rPr>
        <w:t>（</w:t>
      </w:r>
      <w:r w:rsidR="00133A3D" w:rsidRPr="00DF440A">
        <w:rPr>
          <w:rFonts w:eastAsia="宋体" w:hint="eastAsia"/>
        </w:rPr>
        <w:t>C</w:t>
      </w:r>
      <w:r w:rsidR="00133A3D" w:rsidRPr="00DF440A">
        <w:rPr>
          <w:rFonts w:eastAsia="宋体"/>
        </w:rPr>
        <w:t xml:space="preserve">hannel </w:t>
      </w:r>
      <w:r w:rsidR="00133A3D" w:rsidRPr="00DF440A">
        <w:rPr>
          <w:rFonts w:eastAsia="宋体" w:hint="eastAsia"/>
        </w:rPr>
        <w:t>A</w:t>
      </w:r>
      <w:r w:rsidR="00133A3D" w:rsidRPr="00DF440A">
        <w:rPr>
          <w:rFonts w:eastAsia="宋体"/>
        </w:rPr>
        <w:t xml:space="preserve">ttention </w:t>
      </w:r>
      <w:r w:rsidR="00133A3D" w:rsidRPr="00DF440A">
        <w:rPr>
          <w:rFonts w:eastAsia="宋体" w:hint="eastAsia"/>
        </w:rPr>
        <w:t>M</w:t>
      </w:r>
      <w:r w:rsidR="00133A3D" w:rsidRPr="00DF440A">
        <w:rPr>
          <w:rFonts w:eastAsia="宋体"/>
        </w:rPr>
        <w:t>odule</w:t>
      </w:r>
      <w:r w:rsidR="00133A3D" w:rsidRPr="00DF440A">
        <w:rPr>
          <w:rFonts w:eastAsia="宋体" w:hint="eastAsia"/>
        </w:rPr>
        <w:t>，</w:t>
      </w:r>
      <w:r w:rsidR="00133A3D" w:rsidRPr="00DF440A">
        <w:rPr>
          <w:rFonts w:eastAsia="宋体"/>
        </w:rPr>
        <w:t>CAM</w:t>
      </w:r>
      <w:r w:rsidR="00133A3D" w:rsidRPr="00DF440A">
        <w:rPr>
          <w:rFonts w:eastAsia="宋体" w:hint="eastAsia"/>
        </w:rPr>
        <w:t>）</w:t>
      </w:r>
      <w:r w:rsidRPr="00DF440A">
        <w:rPr>
          <w:rFonts w:eastAsia="宋体" w:hint="eastAsia"/>
        </w:rPr>
        <w:t>（</w:t>
      </w:r>
      <w:r w:rsidRPr="00DF440A">
        <w:rPr>
          <w:rFonts w:eastAsia="宋体" w:hint="eastAsia"/>
        </w:rPr>
        <w:t>Hu</w:t>
      </w:r>
      <w:r w:rsidRPr="00DF440A">
        <w:rPr>
          <w:rFonts w:eastAsia="宋体" w:hint="eastAsia"/>
        </w:rPr>
        <w:t>等，</w:t>
      </w:r>
      <w:r w:rsidRPr="00DF440A">
        <w:rPr>
          <w:rFonts w:eastAsia="宋体" w:hint="eastAsia"/>
        </w:rPr>
        <w:t>2018</w:t>
      </w:r>
      <w:r w:rsidRPr="00DF440A">
        <w:rPr>
          <w:rFonts w:eastAsia="宋体" w:hint="eastAsia"/>
        </w:rPr>
        <w:t>）</w:t>
      </w:r>
      <w:r w:rsidRPr="00DF440A">
        <w:rPr>
          <w:rFonts w:eastAsia="宋体"/>
        </w:rPr>
        <w:t>和空间注意力</w:t>
      </w:r>
      <w:r w:rsidR="00133A3D" w:rsidRPr="00DF440A">
        <w:rPr>
          <w:rFonts w:eastAsia="宋体" w:hint="eastAsia"/>
        </w:rPr>
        <w:t>（</w:t>
      </w:r>
      <w:r w:rsidR="00133A3D" w:rsidRPr="00DF440A">
        <w:rPr>
          <w:rFonts w:eastAsia="宋体" w:hint="eastAsia"/>
        </w:rPr>
        <w:t>Spatial Attention Module</w:t>
      </w:r>
      <w:r w:rsidR="00133A3D" w:rsidRPr="00DF440A">
        <w:rPr>
          <w:rFonts w:eastAsia="宋体" w:hint="eastAsia"/>
        </w:rPr>
        <w:t>，</w:t>
      </w:r>
      <w:r w:rsidR="00133A3D" w:rsidRPr="00DF440A">
        <w:rPr>
          <w:rFonts w:eastAsia="宋体" w:hint="eastAsia"/>
        </w:rPr>
        <w:t>SAM</w:t>
      </w:r>
      <w:r w:rsidR="00133A3D" w:rsidRPr="00DF440A">
        <w:rPr>
          <w:rFonts w:eastAsia="宋体" w:hint="eastAsia"/>
        </w:rPr>
        <w:t>）</w:t>
      </w:r>
      <w:r w:rsidRPr="00DF440A">
        <w:rPr>
          <w:rFonts w:eastAsia="宋体" w:hint="eastAsia"/>
        </w:rPr>
        <w:t>（</w:t>
      </w:r>
      <w:r w:rsidRPr="00DF440A">
        <w:rPr>
          <w:rFonts w:eastAsia="宋体" w:hint="eastAsia"/>
        </w:rPr>
        <w:t>Woo</w:t>
      </w:r>
      <w:r w:rsidRPr="00DF440A">
        <w:rPr>
          <w:rFonts w:eastAsia="宋体" w:hint="eastAsia"/>
        </w:rPr>
        <w:t>等，</w:t>
      </w:r>
      <w:r w:rsidRPr="00DF440A">
        <w:rPr>
          <w:rFonts w:eastAsia="宋体" w:hint="eastAsia"/>
        </w:rPr>
        <w:t>2018</w:t>
      </w:r>
      <w:r w:rsidRPr="00DF440A">
        <w:rPr>
          <w:rFonts w:eastAsia="宋体" w:hint="eastAsia"/>
        </w:rPr>
        <w:t>）</w:t>
      </w:r>
      <w:r w:rsidRPr="00DF440A">
        <w:rPr>
          <w:rFonts w:eastAsia="宋体"/>
        </w:rPr>
        <w:t>，</w:t>
      </w:r>
      <w:r>
        <w:rPr>
          <w:rFonts w:eastAsia="宋体"/>
        </w:rPr>
        <w:t>以从通道维度和空间维度集成显著语义特征</w:t>
      </w:r>
      <m:oMath>
        <m:sSubSup>
          <m:sSubSupPr>
            <m:ctrlPr>
              <w:rPr>
                <w:rFonts w:ascii="Cambria Math" w:hAnsi="Cambria Math" w:cs="宋体"/>
                <w:i/>
              </w:rPr>
            </m:ctrlPr>
          </m:sSubSupPr>
          <m:e>
            <m:r>
              <w:rPr>
                <w:rFonts w:ascii="Cambria Math" w:hAnsi="Cambria Math"/>
              </w:rPr>
              <m:t>F</m:t>
            </m:r>
          </m:e>
          <m:sub>
            <m:r>
              <w:rPr>
                <w:rFonts w:ascii="Cambria Math" w:hAnsi="Cambria Math"/>
              </w:rPr>
              <m:t>sig</m:t>
            </m:r>
          </m:sub>
          <m:sup>
            <m:r>
              <w:rPr>
                <w:rFonts w:ascii="Cambria Math" w:hAnsi="Cambria Math"/>
              </w:rPr>
              <m:t>S</m:t>
            </m:r>
          </m:sup>
        </m:sSubSup>
      </m:oMath>
      <w:r>
        <w:rPr>
          <w:rFonts w:eastAsia="宋体"/>
        </w:rPr>
        <w:t>和显著高程特征</w:t>
      </w:r>
      <m:oMath>
        <m:sSubSup>
          <m:sSubSupPr>
            <m:ctrlPr>
              <w:rPr>
                <w:rFonts w:ascii="Cambria Math" w:hAnsi="Cambria Math" w:cs="宋体"/>
                <w:i/>
              </w:rPr>
            </m:ctrlPr>
          </m:sSubSupPr>
          <m:e>
            <m:r>
              <w:rPr>
                <w:rFonts w:ascii="Cambria Math" w:hAnsi="Cambria Math"/>
              </w:rPr>
              <m:t>F</m:t>
            </m:r>
          </m:e>
          <m:sub>
            <m:r>
              <w:rPr>
                <w:rFonts w:ascii="Cambria Math" w:hAnsi="Cambria Math"/>
              </w:rPr>
              <m:t>sig</m:t>
            </m:r>
          </m:sub>
          <m:sup>
            <m:r>
              <w:rPr>
                <w:rFonts w:ascii="Cambria Math" w:hAnsi="Cambria Math"/>
              </w:rPr>
              <m:t>D</m:t>
            </m:r>
          </m:sup>
        </m:sSubSup>
      </m:oMath>
      <w:r>
        <w:rPr>
          <w:rFonts w:eastAsia="宋体"/>
        </w:rPr>
        <w:t>。</w:t>
      </w:r>
      <w:bookmarkEnd w:id="3"/>
      <w:r>
        <w:rPr>
          <w:rFonts w:eastAsia="宋体"/>
        </w:rPr>
        <w:t>得到显著特征后，使用嵌套门控融合结构交叉整合任务特征、任务显著特征和</w:t>
      </w:r>
      <w:proofErr w:type="gramStart"/>
      <w:r>
        <w:rPr>
          <w:rFonts w:eastAsia="宋体"/>
        </w:rPr>
        <w:t>跨任务</w:t>
      </w:r>
      <w:proofErr w:type="gramEnd"/>
      <w:r>
        <w:rPr>
          <w:rFonts w:eastAsia="宋体"/>
        </w:rPr>
        <w:t>显著特征以充分增强不同任务的特征表示。对于语义分割任务来说，该过程可以表示为：</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3562"/>
        <w:gridCol w:w="728"/>
      </w:tblGrid>
      <w:tr w:rsidR="008A0CE3" w14:paraId="75ED3E84" w14:textId="77777777" w:rsidTr="00BA67F5">
        <w:trPr>
          <w:jc w:val="center"/>
        </w:trPr>
        <w:tc>
          <w:tcPr>
            <w:tcW w:w="279" w:type="dxa"/>
          </w:tcPr>
          <w:p w14:paraId="1F051458" w14:textId="77777777" w:rsidR="008A0CE3" w:rsidRDefault="008A0CE3" w:rsidP="00BA67F5">
            <w:pPr>
              <w:spacing w:line="480" w:lineRule="auto"/>
              <w:ind w:firstLine="0"/>
            </w:pPr>
          </w:p>
        </w:tc>
        <w:tc>
          <w:tcPr>
            <w:tcW w:w="3562" w:type="dxa"/>
          </w:tcPr>
          <w:p w14:paraId="20EA23ED" w14:textId="3F747589" w:rsidR="008A0CE3" w:rsidRDefault="00000000" w:rsidP="00BA67F5">
            <w:pPr>
              <w:spacing w:line="480" w:lineRule="auto"/>
              <w:ind w:firstLine="0"/>
            </w:pPr>
            <m:oMathPara>
              <m:oMath>
                <m:sSub>
                  <m:sSubPr>
                    <m:ctrlPr>
                      <w:rPr>
                        <w:rFonts w:ascii="Cambria Math" w:hAnsi="Cambria Math"/>
                        <w:i/>
                      </w:rPr>
                    </m:ctrlPr>
                  </m:sSubPr>
                  <m:e>
                    <m:r>
                      <w:rPr>
                        <w:rFonts w:ascii="Cambria Math" w:hAnsi="Cambria Math"/>
                      </w:rPr>
                      <m:t>W</m:t>
                    </m:r>
                  </m:e>
                  <m:sub>
                    <m:r>
                      <w:rPr>
                        <w:rFonts w:ascii="Cambria Math" w:hAnsi="Cambria Math"/>
                      </w:rPr>
                      <m:t>1</m:t>
                    </m:r>
                  </m:sub>
                </m:sSub>
                <m:r>
                  <w:rPr>
                    <w:rFonts w:ascii="Cambria Math" w:hAnsi="Cambria Math"/>
                  </w:rPr>
                  <m:t>=sigmoid(</m:t>
                </m:r>
                <m:sSub>
                  <m:sSubPr>
                    <m:ctrlPr>
                      <w:rPr>
                        <w:rFonts w:ascii="Cambria Math" w:hAnsi="Cambria Math"/>
                        <w:i/>
                      </w:rPr>
                    </m:ctrlPr>
                  </m:sSubPr>
                  <m:e>
                    <m:r>
                      <w:rPr>
                        <w:rFonts w:ascii="Cambria Math" w:hAnsi="Cambria Math"/>
                      </w:rPr>
                      <m:t>conv</m:t>
                    </m:r>
                  </m:e>
                  <m:sub>
                    <m:r>
                      <w:rPr>
                        <w:rFonts w:ascii="Cambria Math" w:hAnsi="Cambria Math"/>
                      </w:rPr>
                      <m:t>1×1</m:t>
                    </m:r>
                  </m:sub>
                </m:sSub>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sig</m:t>
                    </m:r>
                  </m:sub>
                  <m:sup>
                    <m:r>
                      <w:rPr>
                        <w:rFonts w:ascii="Cambria Math" w:hAnsi="Cambria Math"/>
                      </w:rPr>
                      <m:t>D</m:t>
                    </m:r>
                  </m:sup>
                </m:sSubSup>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init</m:t>
                    </m:r>
                  </m:sub>
                  <m:sup>
                    <m:r>
                      <w:rPr>
                        <w:rFonts w:ascii="Cambria Math" w:hAnsi="Cambria Math"/>
                      </w:rPr>
                      <m:t>S</m:t>
                    </m:r>
                  </m:sup>
                </m:sSubSup>
                <m:r>
                  <w:rPr>
                    <w:rFonts w:ascii="Cambria Math" w:hAnsi="Cambria Math"/>
                  </w:rPr>
                  <m:t>]))</m:t>
                </m:r>
              </m:oMath>
            </m:oMathPara>
          </w:p>
        </w:tc>
        <w:tc>
          <w:tcPr>
            <w:tcW w:w="0" w:type="auto"/>
          </w:tcPr>
          <w:p w14:paraId="5170F82A" w14:textId="473C9241" w:rsidR="008A0CE3" w:rsidRDefault="008A0CE3" w:rsidP="00BA67F5">
            <w:pPr>
              <w:spacing w:line="480" w:lineRule="auto"/>
              <w:ind w:firstLine="0"/>
            </w:pPr>
            <w:r>
              <w:rPr>
                <w:rFonts w:hint="eastAsia"/>
              </w:rPr>
              <w:t>（</w:t>
            </w:r>
            <w:r>
              <w:rPr>
                <w:rFonts w:hint="eastAsia"/>
              </w:rPr>
              <w:t>4</w:t>
            </w:r>
            <w:r>
              <w:rPr>
                <w:rFonts w:hint="eastAsia"/>
              </w:rPr>
              <w:t>）</w:t>
            </w:r>
          </w:p>
        </w:tc>
      </w:tr>
      <w:tr w:rsidR="008A0CE3" w14:paraId="4E6EA502" w14:textId="77777777" w:rsidTr="00BA67F5">
        <w:trPr>
          <w:jc w:val="center"/>
        </w:trPr>
        <w:tc>
          <w:tcPr>
            <w:tcW w:w="279" w:type="dxa"/>
          </w:tcPr>
          <w:p w14:paraId="2984574C" w14:textId="77777777" w:rsidR="008A0CE3" w:rsidRDefault="008A0CE3" w:rsidP="00BA67F5">
            <w:pPr>
              <w:spacing w:line="480" w:lineRule="auto"/>
              <w:ind w:firstLine="0"/>
            </w:pPr>
          </w:p>
        </w:tc>
        <w:tc>
          <w:tcPr>
            <w:tcW w:w="3562" w:type="dxa"/>
          </w:tcPr>
          <w:p w14:paraId="5515D680" w14:textId="2EAFB74B" w:rsidR="008A0CE3" w:rsidRPr="00644927" w:rsidRDefault="00000000" w:rsidP="00BA67F5">
            <w:pPr>
              <w:spacing w:line="480" w:lineRule="auto"/>
              <w:ind w:firstLine="0"/>
              <w:jc w:val="center"/>
            </w:pPr>
            <m:oMathPara>
              <m:oMath>
                <m:sSubSup>
                  <m:sSubSupPr>
                    <m:ctrlPr>
                      <w:rPr>
                        <w:rFonts w:ascii="Cambria Math" w:hAnsi="Cambria Math"/>
                        <w:i/>
                      </w:rPr>
                    </m:ctrlPr>
                  </m:sSubSupPr>
                  <m:e>
                    <m:r>
                      <w:rPr>
                        <w:rFonts w:ascii="Cambria Math" w:hAnsi="Cambria Math"/>
                      </w:rPr>
                      <m:t>F</m:t>
                    </m:r>
                  </m:e>
                  <m:sub>
                    <m:r>
                      <w:rPr>
                        <w:rFonts w:ascii="Cambria Math" w:hAnsi="Cambria Math"/>
                      </w:rPr>
                      <m:t>gfm</m:t>
                    </m:r>
                  </m:sub>
                  <m:sup>
                    <m:r>
                      <w:rPr>
                        <w:rFonts w:ascii="Cambria Math" w:hAnsi="Cambria Math"/>
                      </w:rPr>
                      <m:t>S</m:t>
                    </m:r>
                  </m:sup>
                </m:sSubSup>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1</m:t>
                    </m:r>
                  </m:sub>
                </m:sSub>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sig</m:t>
                    </m:r>
                  </m:sub>
                  <m:sup>
                    <m:r>
                      <w:rPr>
                        <w:rFonts w:ascii="Cambria Math" w:hAnsi="Cambria Math"/>
                      </w:rPr>
                      <m:t>D</m:t>
                    </m:r>
                  </m:sup>
                </m:sSubSup>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W</m:t>
                        </m:r>
                      </m:e>
                      <m:sub>
                        <m:r>
                          <w:rPr>
                            <w:rFonts w:ascii="Cambria Math" w:hAnsi="Cambria Math"/>
                          </w:rPr>
                          <m:t>1</m:t>
                        </m:r>
                      </m:sub>
                    </m:sSub>
                  </m:e>
                </m:d>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init</m:t>
                    </m:r>
                  </m:sub>
                  <m:sup>
                    <m:r>
                      <w:rPr>
                        <w:rFonts w:ascii="Cambria Math" w:hAnsi="Cambria Math"/>
                      </w:rPr>
                      <m:t>S</m:t>
                    </m:r>
                  </m:sup>
                </m:sSubSup>
              </m:oMath>
            </m:oMathPara>
          </w:p>
        </w:tc>
        <w:tc>
          <w:tcPr>
            <w:tcW w:w="0" w:type="auto"/>
          </w:tcPr>
          <w:p w14:paraId="41D2C8D0" w14:textId="28ADF6EB" w:rsidR="008A0CE3" w:rsidRDefault="008A0CE3" w:rsidP="00BA67F5">
            <w:pPr>
              <w:spacing w:line="480" w:lineRule="auto"/>
              <w:ind w:firstLine="0"/>
              <w:jc w:val="center"/>
            </w:pPr>
            <w:r>
              <w:rPr>
                <w:rFonts w:hint="eastAsia"/>
              </w:rPr>
              <w:t>（</w:t>
            </w:r>
            <w:r>
              <w:rPr>
                <w:rFonts w:hint="eastAsia"/>
              </w:rPr>
              <w:t>5</w:t>
            </w:r>
            <w:r>
              <w:rPr>
                <w:rFonts w:hint="eastAsia"/>
              </w:rPr>
              <w:t>）</w:t>
            </w:r>
          </w:p>
        </w:tc>
      </w:tr>
      <w:tr w:rsidR="008A0CE3" w14:paraId="52761776" w14:textId="77777777" w:rsidTr="00BA67F5">
        <w:trPr>
          <w:jc w:val="center"/>
        </w:trPr>
        <w:tc>
          <w:tcPr>
            <w:tcW w:w="279" w:type="dxa"/>
          </w:tcPr>
          <w:p w14:paraId="05BD2894" w14:textId="77777777" w:rsidR="008A0CE3" w:rsidRDefault="008A0CE3" w:rsidP="00BA67F5">
            <w:pPr>
              <w:spacing w:line="480" w:lineRule="auto"/>
              <w:ind w:firstLine="0"/>
            </w:pPr>
          </w:p>
        </w:tc>
        <w:tc>
          <w:tcPr>
            <w:tcW w:w="3562" w:type="dxa"/>
          </w:tcPr>
          <w:p w14:paraId="44CA69FE" w14:textId="2F20C288" w:rsidR="008A0CE3" w:rsidRPr="00AF02D7" w:rsidRDefault="00000000" w:rsidP="00BA67F5">
            <w:pPr>
              <w:spacing w:line="480" w:lineRule="auto"/>
              <w:ind w:firstLine="0"/>
              <w:jc w:val="center"/>
              <w:rPr>
                <w:i/>
              </w:rPr>
            </w:pPr>
            <m:oMathPara>
              <m:oMath>
                <m:sSub>
                  <m:sSubPr>
                    <m:ctrlPr>
                      <w:rPr>
                        <w:rFonts w:ascii="Cambria Math" w:hAnsi="Cambria Math"/>
                        <w:i/>
                      </w:rPr>
                    </m:ctrlPr>
                  </m:sSubPr>
                  <m:e>
                    <m:r>
                      <w:rPr>
                        <w:rFonts w:ascii="Cambria Math" w:hAnsi="Cambria Math"/>
                      </w:rPr>
                      <m:t>W</m:t>
                    </m:r>
                  </m:e>
                  <m:sub>
                    <m:r>
                      <w:rPr>
                        <w:rFonts w:ascii="Cambria Math" w:hAnsi="Cambria Math"/>
                      </w:rPr>
                      <m:t>2</m:t>
                    </m:r>
                  </m:sub>
                </m:sSub>
                <m:r>
                  <w:rPr>
                    <w:rFonts w:ascii="Cambria Math" w:hAnsi="Cambria Math"/>
                  </w:rPr>
                  <m:t>=sigmoid(</m:t>
                </m:r>
                <m:sSub>
                  <m:sSubPr>
                    <m:ctrlPr>
                      <w:rPr>
                        <w:rFonts w:ascii="Cambria Math" w:hAnsi="Cambria Math"/>
                        <w:i/>
                      </w:rPr>
                    </m:ctrlPr>
                  </m:sSubPr>
                  <m:e>
                    <m:r>
                      <w:rPr>
                        <w:rFonts w:ascii="Cambria Math" w:hAnsi="Cambria Math"/>
                      </w:rPr>
                      <m:t>conv</m:t>
                    </m:r>
                  </m:e>
                  <m:sub>
                    <m:r>
                      <w:rPr>
                        <w:rFonts w:ascii="Cambria Math" w:hAnsi="Cambria Math"/>
                      </w:rPr>
                      <m:t>1×1</m:t>
                    </m:r>
                  </m:sub>
                </m:sSub>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sig</m:t>
                    </m:r>
                  </m:sub>
                  <m:sup>
                    <m:r>
                      <w:rPr>
                        <w:rFonts w:ascii="Cambria Math" w:hAnsi="Cambria Math"/>
                      </w:rPr>
                      <m:t>S</m:t>
                    </m:r>
                  </m:sup>
                </m:sSubSup>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gfm</m:t>
                    </m:r>
                  </m:sub>
                  <m:sup>
                    <m:r>
                      <w:rPr>
                        <w:rFonts w:ascii="Cambria Math" w:hAnsi="Cambria Math"/>
                      </w:rPr>
                      <m:t>S</m:t>
                    </m:r>
                  </m:sup>
                </m:sSubSup>
                <m:r>
                  <w:rPr>
                    <w:rFonts w:ascii="Cambria Math" w:hAnsi="Cambria Math"/>
                  </w:rPr>
                  <m:t>]))</m:t>
                </m:r>
              </m:oMath>
            </m:oMathPara>
          </w:p>
        </w:tc>
        <w:tc>
          <w:tcPr>
            <w:tcW w:w="0" w:type="auto"/>
          </w:tcPr>
          <w:p w14:paraId="2450FFE7" w14:textId="3E8B8537" w:rsidR="008A0CE3" w:rsidRDefault="008A0CE3" w:rsidP="00BA67F5">
            <w:pPr>
              <w:spacing w:line="480" w:lineRule="auto"/>
              <w:ind w:firstLine="0"/>
              <w:jc w:val="center"/>
            </w:pPr>
            <w:r>
              <w:rPr>
                <w:rFonts w:hint="eastAsia"/>
              </w:rPr>
              <w:t>（</w:t>
            </w:r>
            <w:r>
              <w:rPr>
                <w:rFonts w:hint="eastAsia"/>
              </w:rPr>
              <w:t>6</w:t>
            </w:r>
            <w:r>
              <w:rPr>
                <w:rFonts w:hint="eastAsia"/>
              </w:rPr>
              <w:t>）</w:t>
            </w:r>
          </w:p>
        </w:tc>
      </w:tr>
      <w:tr w:rsidR="008A0CE3" w14:paraId="07E335B4" w14:textId="77777777" w:rsidTr="00BA67F5">
        <w:trPr>
          <w:jc w:val="center"/>
        </w:trPr>
        <w:tc>
          <w:tcPr>
            <w:tcW w:w="279" w:type="dxa"/>
          </w:tcPr>
          <w:p w14:paraId="0774CA95" w14:textId="77777777" w:rsidR="008A0CE3" w:rsidRDefault="008A0CE3" w:rsidP="008A0CE3">
            <w:pPr>
              <w:spacing w:line="480" w:lineRule="auto"/>
              <w:ind w:firstLine="0"/>
            </w:pPr>
          </w:p>
        </w:tc>
        <w:tc>
          <w:tcPr>
            <w:tcW w:w="3562" w:type="dxa"/>
          </w:tcPr>
          <w:p w14:paraId="268C6A35" w14:textId="05EEC543" w:rsidR="008A0CE3" w:rsidRPr="008D72C6" w:rsidRDefault="00000000" w:rsidP="008A0CE3">
            <w:pPr>
              <w:spacing w:line="480" w:lineRule="auto"/>
              <w:ind w:firstLine="0"/>
              <w:jc w:val="center"/>
            </w:pPr>
            <m:oMathPara>
              <m:oMath>
                <m:sSubSup>
                  <m:sSubSupPr>
                    <m:ctrlPr>
                      <w:rPr>
                        <w:rFonts w:ascii="Cambria Math" w:hAnsi="Cambria Math"/>
                        <w:i/>
                      </w:rPr>
                    </m:ctrlPr>
                  </m:sSubSupPr>
                  <m:e>
                    <m:r>
                      <w:rPr>
                        <w:rFonts w:ascii="Cambria Math" w:hAnsi="Cambria Math"/>
                      </w:rPr>
                      <m:t>F</m:t>
                    </m:r>
                  </m:e>
                  <m:sub>
                    <m:r>
                      <w:rPr>
                        <w:rFonts w:ascii="Cambria Math" w:hAnsi="Cambria Math"/>
                      </w:rPr>
                      <m:t>out</m:t>
                    </m:r>
                  </m:sub>
                  <m:sup>
                    <m:r>
                      <w:rPr>
                        <w:rFonts w:ascii="Cambria Math" w:hAnsi="Cambria Math"/>
                      </w:rPr>
                      <m:t>S</m:t>
                    </m:r>
                  </m:sup>
                </m:sSubSup>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2</m:t>
                    </m:r>
                  </m:sub>
                </m:sSub>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sig</m:t>
                    </m:r>
                  </m:sub>
                  <m:sup>
                    <m:r>
                      <w:rPr>
                        <w:rFonts w:ascii="Cambria Math" w:hAnsi="Cambria Math"/>
                      </w:rPr>
                      <m:t>S</m:t>
                    </m:r>
                  </m:sup>
                </m:sSubSup>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W</m:t>
                        </m:r>
                      </m:e>
                      <m:sub>
                        <m:r>
                          <w:rPr>
                            <w:rFonts w:ascii="Cambria Math" w:hAnsi="Cambria Math"/>
                          </w:rPr>
                          <m:t>1</m:t>
                        </m:r>
                      </m:sub>
                    </m:sSub>
                  </m:e>
                </m:d>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gfm</m:t>
                    </m:r>
                  </m:sub>
                  <m:sup>
                    <m:r>
                      <w:rPr>
                        <w:rFonts w:ascii="Cambria Math" w:hAnsi="Cambria Math"/>
                      </w:rPr>
                      <m:t>S</m:t>
                    </m:r>
                  </m:sup>
                </m:sSubSup>
              </m:oMath>
            </m:oMathPara>
          </w:p>
        </w:tc>
        <w:tc>
          <w:tcPr>
            <w:tcW w:w="0" w:type="auto"/>
          </w:tcPr>
          <w:p w14:paraId="73D32FF1" w14:textId="5A864A97" w:rsidR="008A0CE3" w:rsidRDefault="008A0CE3" w:rsidP="008A0CE3">
            <w:pPr>
              <w:spacing w:line="480" w:lineRule="auto"/>
              <w:ind w:firstLine="0"/>
              <w:jc w:val="center"/>
            </w:pPr>
            <w:r>
              <w:rPr>
                <w:rFonts w:hint="eastAsia"/>
              </w:rPr>
              <w:t>（</w:t>
            </w:r>
            <w:r>
              <w:rPr>
                <w:rFonts w:hint="eastAsia"/>
              </w:rPr>
              <w:t>7</w:t>
            </w:r>
            <w:r>
              <w:rPr>
                <w:rFonts w:hint="eastAsia"/>
              </w:rPr>
              <w:t>）</w:t>
            </w:r>
          </w:p>
        </w:tc>
      </w:tr>
    </w:tbl>
    <w:p w14:paraId="5A1B816F" w14:textId="5A7246D6" w:rsidR="009A3D3E" w:rsidRDefault="00976BA3">
      <w:pPr>
        <w:spacing w:line="480" w:lineRule="auto"/>
        <w:ind w:firstLine="0"/>
        <w:rPr>
          <w:rFonts w:eastAsia="黑体"/>
          <w:b/>
          <w:bCs/>
        </w:rPr>
      </w:pPr>
      <w:r>
        <w:rPr>
          <w:rFonts w:eastAsia="宋体"/>
        </w:rPr>
        <w:t>其中</w:t>
      </w:r>
      <m:oMath>
        <m:sSub>
          <m:sSubPr>
            <m:ctrlPr>
              <w:rPr>
                <w:rFonts w:ascii="Cambria Math" w:eastAsia="宋体" w:hAnsi="Cambria Math"/>
                <w:i/>
              </w:rPr>
            </m:ctrlPr>
          </m:sSubPr>
          <m:e>
            <m:r>
              <w:rPr>
                <w:rFonts w:ascii="Cambria Math" w:eastAsia="宋体" w:hAnsi="Cambria Math"/>
              </w:rPr>
              <m:t>conv</m:t>
            </m:r>
          </m:e>
          <m:sub>
            <m:r>
              <w:rPr>
                <w:rFonts w:ascii="Cambria Math" w:eastAsia="宋体" w:hAnsi="Cambria Math"/>
              </w:rPr>
              <m:t>1×1</m:t>
            </m:r>
          </m:sub>
        </m:sSub>
        <m:r>
          <w:rPr>
            <w:rFonts w:ascii="Cambria Math" w:eastAsia="宋体" w:hAnsi="Cambria Math"/>
          </w:rPr>
          <m:t>(∙)</m:t>
        </m:r>
      </m:oMath>
      <w:r>
        <w:rPr>
          <w:rFonts w:eastAsia="宋体"/>
        </w:rPr>
        <w:t>代表</w:t>
      </w:r>
      <w:proofErr w:type="gramStart"/>
      <w:r>
        <w:rPr>
          <w:rFonts w:eastAsia="宋体"/>
        </w:rPr>
        <w:t>通道降维操作</w:t>
      </w:r>
      <w:proofErr w:type="gramEnd"/>
      <w:r>
        <w:rPr>
          <w:rFonts w:eastAsia="宋体"/>
        </w:rPr>
        <w:t>，将通道数减少到原始的一半，</w:t>
      </w:r>
      <m:oMath>
        <m:r>
          <w:rPr>
            <w:rFonts w:ascii="Cambria Math" w:eastAsia="宋体" w:hAnsi="Cambria Math"/>
          </w:rPr>
          <m:t>[∙]</m:t>
        </m:r>
      </m:oMath>
      <w:r w:rsidR="008A0CE3">
        <w:rPr>
          <w:rFonts w:eastAsia="宋体"/>
        </w:rPr>
        <w:t>代表通道合并操作</w:t>
      </w:r>
      <w:r>
        <w:rPr>
          <w:rFonts w:eastAsia="宋体"/>
        </w:rPr>
        <w:t>，</w:t>
      </w:r>
      <m:oMath>
        <m:r>
          <w:rPr>
            <w:rFonts w:ascii="Cambria Math" w:eastAsia="宋体" w:hAnsi="Cambria Math"/>
          </w:rPr>
          <m:t>sigmoid[∙]</m:t>
        </m:r>
      </m:oMath>
      <w:r>
        <w:rPr>
          <w:rFonts w:eastAsia="宋体"/>
        </w:rPr>
        <w:t>是激活函数</w:t>
      </w:r>
      <w:r w:rsidR="000306C8">
        <w:rPr>
          <w:rFonts w:eastAsia="宋体" w:hint="eastAsia"/>
        </w:rPr>
        <w:t>。</w:t>
      </w:r>
    </w:p>
    <w:p w14:paraId="6C417077" w14:textId="77777777" w:rsidR="00F624B9" w:rsidRDefault="00F624B9">
      <w:pPr>
        <w:spacing w:line="480" w:lineRule="auto"/>
        <w:ind w:firstLine="0"/>
        <w:rPr>
          <w:rFonts w:eastAsia="黑体"/>
          <w:b/>
          <w:bCs/>
        </w:rPr>
        <w:sectPr w:rsidR="00F624B9">
          <w:type w:val="continuous"/>
          <w:pgSz w:w="11907" w:h="16216"/>
          <w:pgMar w:top="907" w:right="1134" w:bottom="907" w:left="1134" w:header="680" w:footer="567" w:gutter="0"/>
          <w:lnNumType w:countBy="1" w:restart="continuous"/>
          <w:cols w:num="2" w:space="397"/>
          <w:titlePg/>
          <w:docGrid w:type="lines" w:linePitch="312"/>
        </w:sectPr>
      </w:pPr>
    </w:p>
    <w:p w14:paraId="258469B6" w14:textId="04951E86" w:rsidR="00F624B9" w:rsidRDefault="005B19A6" w:rsidP="00F624B9">
      <w:pPr>
        <w:spacing w:line="480" w:lineRule="auto"/>
        <w:ind w:firstLine="0"/>
        <w:jc w:val="center"/>
        <w:rPr>
          <w:rFonts w:eastAsia="黑体"/>
          <w:b/>
          <w:bCs/>
        </w:rPr>
      </w:pPr>
      <w:r w:rsidRPr="00B64EF7">
        <w:rPr>
          <w:noProof/>
        </w:rPr>
        <w:lastRenderedPageBreak/>
        <w:drawing>
          <wp:inline distT="0" distB="0" distL="0" distR="0" wp14:anchorId="50E9F425" wp14:editId="43934A45">
            <wp:extent cx="4212590" cy="1738630"/>
            <wp:effectExtent l="0" t="0" r="0" b="0"/>
            <wp:docPr id="3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2590" cy="1738630"/>
                    </a:xfrm>
                    <a:prstGeom prst="rect">
                      <a:avLst/>
                    </a:prstGeom>
                    <a:noFill/>
                    <a:ln>
                      <a:noFill/>
                    </a:ln>
                  </pic:spPr>
                </pic:pic>
              </a:graphicData>
            </a:graphic>
          </wp:inline>
        </w:drawing>
      </w:r>
    </w:p>
    <w:p w14:paraId="63D834EB" w14:textId="77777777" w:rsidR="00F624B9" w:rsidRDefault="00F624B9" w:rsidP="00ED3B46">
      <w:pPr>
        <w:spacing w:line="480" w:lineRule="auto"/>
        <w:ind w:firstLine="0"/>
        <w:jc w:val="center"/>
        <w:rPr>
          <w:rFonts w:eastAsia="宋体"/>
          <w:sz w:val="18"/>
          <w:szCs w:val="18"/>
        </w:rPr>
      </w:pPr>
      <w:r>
        <w:rPr>
          <w:rFonts w:eastAsia="宋体" w:hint="eastAsia"/>
          <w:sz w:val="18"/>
          <w:szCs w:val="18"/>
        </w:rPr>
        <w:t>图</w:t>
      </w:r>
      <w:r>
        <w:rPr>
          <w:rFonts w:eastAsia="宋体" w:hint="eastAsia"/>
          <w:sz w:val="18"/>
          <w:szCs w:val="18"/>
        </w:rPr>
        <w:t xml:space="preserve">3 </w:t>
      </w:r>
      <w:r>
        <w:rPr>
          <w:rFonts w:eastAsia="宋体" w:hint="eastAsia"/>
          <w:sz w:val="18"/>
          <w:szCs w:val="18"/>
        </w:rPr>
        <w:t>交叉注意力融合块的详细结构</w:t>
      </w:r>
    </w:p>
    <w:p w14:paraId="78731859" w14:textId="77777777" w:rsidR="00F624B9" w:rsidRDefault="00F624B9" w:rsidP="00ED3B46">
      <w:pPr>
        <w:spacing w:line="480" w:lineRule="auto"/>
        <w:ind w:firstLine="0"/>
        <w:jc w:val="center"/>
        <w:rPr>
          <w:rFonts w:eastAsia="宋体"/>
          <w:sz w:val="18"/>
          <w:szCs w:val="18"/>
        </w:rPr>
      </w:pPr>
      <w:r>
        <w:rPr>
          <w:rFonts w:eastAsia="宋体"/>
          <w:sz w:val="18"/>
          <w:szCs w:val="18"/>
        </w:rPr>
        <w:t>Fig</w:t>
      </w:r>
      <w:r>
        <w:rPr>
          <w:rFonts w:eastAsia="宋体" w:hint="eastAsia"/>
          <w:sz w:val="18"/>
          <w:szCs w:val="18"/>
        </w:rPr>
        <w:t xml:space="preserve">.3 </w:t>
      </w:r>
      <w:r>
        <w:rPr>
          <w:rFonts w:eastAsia="宋体"/>
          <w:sz w:val="18"/>
          <w:szCs w:val="18"/>
        </w:rPr>
        <w:t>Detailed structure of the cross-attention fusion block</w:t>
      </w:r>
    </w:p>
    <w:p w14:paraId="727A0DA2" w14:textId="77777777" w:rsidR="00F624B9" w:rsidRPr="00F624B9" w:rsidRDefault="00F624B9" w:rsidP="00F624B9">
      <w:pPr>
        <w:spacing w:line="480" w:lineRule="auto"/>
        <w:ind w:firstLine="0"/>
        <w:jc w:val="center"/>
        <w:rPr>
          <w:rFonts w:eastAsia="黑体"/>
          <w:b/>
          <w:bCs/>
        </w:rPr>
        <w:sectPr w:rsidR="00F624B9" w:rsidRPr="00F624B9" w:rsidSect="00F624B9">
          <w:type w:val="continuous"/>
          <w:pgSz w:w="11907" w:h="16216"/>
          <w:pgMar w:top="907" w:right="1134" w:bottom="907" w:left="1134" w:header="680" w:footer="567" w:gutter="0"/>
          <w:lnNumType w:countBy="1" w:restart="continuous"/>
          <w:cols w:space="397"/>
          <w:titlePg/>
          <w:docGrid w:type="lines" w:linePitch="312"/>
        </w:sectPr>
      </w:pPr>
    </w:p>
    <w:p w14:paraId="4F69F111" w14:textId="77777777" w:rsidR="00ED2860" w:rsidRPr="009A3D3E" w:rsidRDefault="00976BA3" w:rsidP="00FB6838">
      <w:pPr>
        <w:pStyle w:val="6"/>
        <w:spacing w:line="480" w:lineRule="auto"/>
        <w:rPr>
          <w:rFonts w:eastAsia="黑体"/>
          <w:b/>
        </w:rPr>
      </w:pPr>
      <w:r w:rsidRPr="00CA5B2C">
        <w:rPr>
          <w:rFonts w:eastAsia="黑体"/>
          <w:b/>
          <w:bCs w:val="0"/>
        </w:rPr>
        <w:t>2.2.</w:t>
      </w:r>
      <w:r w:rsidRPr="00CA5B2C">
        <w:rPr>
          <w:rFonts w:eastAsia="黑体" w:hint="eastAsia"/>
          <w:b/>
          <w:bCs w:val="0"/>
        </w:rPr>
        <w:t>2</w:t>
      </w:r>
      <w:r w:rsidRPr="00CA5B2C">
        <w:rPr>
          <w:rFonts w:eastAsia="黑体"/>
          <w:b/>
          <w:bCs w:val="0"/>
        </w:rPr>
        <w:t xml:space="preserve"> </w:t>
      </w:r>
      <w:r w:rsidRPr="00CA5B2C">
        <w:rPr>
          <w:rFonts w:eastAsia="黑体" w:hint="eastAsia"/>
          <w:b/>
          <w:bCs w:val="0"/>
        </w:rPr>
        <w:t>伪标签指导的混合一致性学习模块</w:t>
      </w:r>
    </w:p>
    <w:p w14:paraId="2E5204B3" w14:textId="51094E1A" w:rsidR="00ED2860" w:rsidRDefault="00976BA3">
      <w:pPr>
        <w:snapToGrid/>
        <w:spacing w:line="480" w:lineRule="auto"/>
        <w:ind w:firstLineChars="200" w:firstLine="400"/>
        <w:rPr>
          <w:rFonts w:eastAsia="宋体"/>
          <w:spacing w:val="0"/>
          <w:szCs w:val="20"/>
        </w:rPr>
      </w:pPr>
      <w:r>
        <w:rPr>
          <w:rFonts w:eastAsia="宋体"/>
          <w:spacing w:val="0"/>
          <w:szCs w:val="20"/>
        </w:rPr>
        <w:t>为了促进</w:t>
      </w:r>
      <w:proofErr w:type="gramStart"/>
      <w:r>
        <w:rPr>
          <w:rFonts w:eastAsia="宋体"/>
          <w:spacing w:val="0"/>
          <w:szCs w:val="20"/>
        </w:rPr>
        <w:t>源域知识</w:t>
      </w:r>
      <w:proofErr w:type="gramEnd"/>
      <w:r>
        <w:rPr>
          <w:rFonts w:eastAsia="宋体"/>
          <w:spacing w:val="0"/>
          <w:szCs w:val="20"/>
        </w:rPr>
        <w:t>向目标域迁移以匹配全局数据分布，本</w:t>
      </w:r>
      <w:r w:rsidR="00B6082D">
        <w:rPr>
          <w:rFonts w:eastAsia="宋体" w:hint="eastAsia"/>
          <w:spacing w:val="0"/>
          <w:szCs w:val="20"/>
        </w:rPr>
        <w:t>文</w:t>
      </w:r>
      <w:r>
        <w:rPr>
          <w:rFonts w:eastAsia="宋体"/>
          <w:spacing w:val="0"/>
          <w:szCs w:val="20"/>
        </w:rPr>
        <w:t>采用了基于混合样本的一致性学习。首先，将目标域样本</w:t>
      </w:r>
      <m:oMath>
        <m:sSub>
          <m:sSubPr>
            <m:ctrlPr>
              <w:rPr>
                <w:rFonts w:ascii="Cambria Math" w:eastAsia="宋体" w:hAnsi="Cambria Math"/>
                <w:i/>
                <w:spacing w:val="0"/>
                <w:szCs w:val="20"/>
              </w:rPr>
            </m:ctrlPr>
          </m:sSubPr>
          <m:e>
            <m:r>
              <w:rPr>
                <w:rFonts w:ascii="Cambria Math" w:eastAsia="宋体" w:hAnsi="Cambria Math"/>
                <w:spacing w:val="0"/>
                <w:szCs w:val="20"/>
              </w:rPr>
              <m:t>X</m:t>
            </m:r>
          </m:e>
          <m:sub>
            <m:r>
              <w:rPr>
                <w:rFonts w:ascii="Cambria Math" w:eastAsia="宋体" w:hAnsi="Cambria Math"/>
                <w:spacing w:val="0"/>
                <w:szCs w:val="20"/>
              </w:rPr>
              <m:t>t</m:t>
            </m:r>
          </m:sub>
        </m:sSub>
      </m:oMath>
      <w:r>
        <w:rPr>
          <w:rFonts w:eastAsia="宋体"/>
          <w:spacing w:val="0"/>
          <w:szCs w:val="20"/>
        </w:rPr>
        <w:t>以</w:t>
      </w:r>
      <w:proofErr w:type="spellStart"/>
      <w:r>
        <w:rPr>
          <w:rFonts w:eastAsia="宋体"/>
          <w:spacing w:val="0"/>
          <w:szCs w:val="20"/>
        </w:rPr>
        <w:t>ClassMix</w:t>
      </w:r>
      <w:proofErr w:type="spellEnd"/>
      <w:r>
        <w:rPr>
          <w:rFonts w:eastAsia="宋体" w:hint="eastAsia"/>
          <w:spacing w:val="0"/>
          <w:szCs w:val="20"/>
        </w:rPr>
        <w:t>（</w:t>
      </w:r>
      <w:r>
        <w:rPr>
          <w:rFonts w:eastAsia="宋体" w:hint="eastAsia"/>
          <w:spacing w:val="0"/>
          <w:szCs w:val="20"/>
        </w:rPr>
        <w:t>Olsson</w:t>
      </w:r>
      <w:r>
        <w:rPr>
          <w:rFonts w:eastAsia="宋体" w:hint="eastAsia"/>
          <w:spacing w:val="0"/>
          <w:szCs w:val="20"/>
        </w:rPr>
        <w:t>等，</w:t>
      </w:r>
      <w:r>
        <w:rPr>
          <w:rFonts w:eastAsia="宋体" w:hint="eastAsia"/>
          <w:spacing w:val="0"/>
          <w:szCs w:val="20"/>
        </w:rPr>
        <w:t>2021</w:t>
      </w:r>
      <w:r>
        <w:rPr>
          <w:rFonts w:eastAsia="宋体" w:hint="eastAsia"/>
          <w:spacing w:val="0"/>
          <w:szCs w:val="20"/>
        </w:rPr>
        <w:t>）</w:t>
      </w:r>
      <w:r>
        <w:rPr>
          <w:rFonts w:eastAsia="宋体"/>
          <w:spacing w:val="0"/>
          <w:szCs w:val="20"/>
        </w:rPr>
        <w:t>的方</w:t>
      </w:r>
      <w:r>
        <w:rPr>
          <w:rFonts w:eastAsia="宋体"/>
          <w:color w:val="4D4D4D"/>
          <w:spacing w:val="0"/>
          <w:szCs w:val="20"/>
          <w:shd w:val="clear" w:color="auto" w:fill="FFFFFF"/>
        </w:rPr>
        <w:t>式</w:t>
      </w:r>
      <w:proofErr w:type="gramStart"/>
      <w:r>
        <w:rPr>
          <w:rFonts w:eastAsia="宋体"/>
          <w:spacing w:val="0"/>
          <w:szCs w:val="20"/>
        </w:rPr>
        <w:t>混入源域样本</w:t>
      </w:r>
      <w:proofErr w:type="gramEnd"/>
      <m:oMath>
        <m:sSub>
          <m:sSubPr>
            <m:ctrlPr>
              <w:rPr>
                <w:rFonts w:ascii="Cambria Math" w:eastAsia="宋体" w:hAnsi="Cambria Math"/>
                <w:i/>
                <w:spacing w:val="0"/>
                <w:szCs w:val="20"/>
              </w:rPr>
            </m:ctrlPr>
          </m:sSubPr>
          <m:e>
            <m:r>
              <w:rPr>
                <w:rFonts w:ascii="Cambria Math" w:eastAsia="宋体" w:hAnsi="Cambria Math"/>
                <w:spacing w:val="0"/>
                <w:szCs w:val="20"/>
              </w:rPr>
              <m:t>X</m:t>
            </m:r>
          </m:e>
          <m:sub>
            <m:r>
              <w:rPr>
                <w:rFonts w:ascii="Cambria Math" w:eastAsia="宋体" w:hAnsi="Cambria Math"/>
                <w:spacing w:val="0"/>
                <w:szCs w:val="20"/>
              </w:rPr>
              <m:t>s</m:t>
            </m:r>
          </m:sub>
        </m:sSub>
      </m:oMath>
      <w:r>
        <w:rPr>
          <w:rFonts w:eastAsia="宋体"/>
          <w:spacing w:val="0"/>
          <w:szCs w:val="20"/>
        </w:rPr>
        <w:t>，通过数据增强来生成新的混合样本</w:t>
      </w:r>
      <m:oMath>
        <m:sSub>
          <m:sSubPr>
            <m:ctrlPr>
              <w:rPr>
                <w:rFonts w:ascii="Cambria Math" w:eastAsia="宋体" w:hAnsi="Cambria Math"/>
                <w:i/>
                <w:spacing w:val="0"/>
                <w:szCs w:val="20"/>
              </w:rPr>
            </m:ctrlPr>
          </m:sSubPr>
          <m:e>
            <m:r>
              <w:rPr>
                <w:rFonts w:ascii="Cambria Math" w:eastAsia="宋体" w:hAnsi="Cambria Math"/>
                <w:spacing w:val="0"/>
                <w:szCs w:val="20"/>
              </w:rPr>
              <m:t>X</m:t>
            </m:r>
          </m:e>
          <m:sub>
            <m:r>
              <w:rPr>
                <w:rFonts w:ascii="Cambria Math" w:eastAsia="宋体" w:hAnsi="Cambria Math"/>
                <w:spacing w:val="0"/>
                <w:szCs w:val="20"/>
              </w:rPr>
              <m:t>m</m:t>
            </m:r>
          </m:sub>
        </m:sSub>
      </m:oMath>
      <w:r>
        <w:rPr>
          <w:rFonts w:eastAsia="宋体"/>
          <w:spacing w:val="0"/>
          <w:szCs w:val="20"/>
        </w:rPr>
        <w:t>。</w:t>
      </w:r>
      <w:r w:rsidR="00B6082D" w:rsidRPr="00B6082D">
        <w:rPr>
          <w:rFonts w:eastAsia="宋体"/>
          <w:spacing w:val="0"/>
          <w:szCs w:val="20"/>
        </w:rPr>
        <w:t>随后，在学生模型上训练混合样本和</w:t>
      </w:r>
      <w:proofErr w:type="gramStart"/>
      <w:r w:rsidR="00B6082D" w:rsidRPr="00B6082D">
        <w:rPr>
          <w:rFonts w:eastAsia="宋体"/>
          <w:spacing w:val="0"/>
          <w:szCs w:val="20"/>
        </w:rPr>
        <w:t>源域</w:t>
      </w:r>
      <w:proofErr w:type="gramEnd"/>
      <w:r w:rsidR="00B6082D" w:rsidRPr="00B6082D">
        <w:rPr>
          <w:rFonts w:eastAsia="宋体"/>
          <w:spacing w:val="0"/>
          <w:szCs w:val="20"/>
        </w:rPr>
        <w:t>样本，在教师模型上训练目标域样本。</w:t>
      </w:r>
      <w:r>
        <w:rPr>
          <w:rFonts w:eastAsia="宋体"/>
          <w:spacing w:val="0"/>
          <w:szCs w:val="20"/>
        </w:rPr>
        <w:t>教师模型通过学生模型的指数移动平均来更新参数。具体来说，根据源域的地面真值以</w:t>
      </w:r>
      <w:proofErr w:type="spellStart"/>
      <w:r>
        <w:rPr>
          <w:rFonts w:eastAsia="宋体"/>
          <w:spacing w:val="0"/>
          <w:szCs w:val="20"/>
        </w:rPr>
        <w:t>ClassMix</w:t>
      </w:r>
      <w:proofErr w:type="spellEnd"/>
      <w:r>
        <w:rPr>
          <w:rFonts w:eastAsia="宋体"/>
          <w:spacing w:val="0"/>
          <w:szCs w:val="20"/>
        </w:rPr>
        <w:t>方式生成混合掩膜，通过教师模型生成目标域的伪标签，</w:t>
      </w:r>
      <w:proofErr w:type="gramStart"/>
      <w:r>
        <w:rPr>
          <w:rFonts w:eastAsia="宋体"/>
          <w:spacing w:val="0"/>
          <w:szCs w:val="20"/>
        </w:rPr>
        <w:t>源域真值</w:t>
      </w:r>
      <w:proofErr w:type="gramEnd"/>
      <w:r>
        <w:rPr>
          <w:rFonts w:eastAsia="宋体"/>
          <w:spacing w:val="0"/>
          <w:szCs w:val="20"/>
        </w:rPr>
        <w:t>和目标伪标签与混合掩膜相乘形成混合标签，混合标签用于监督学生模型。该过程可以向学生模型中引入目标域的特定知识，从而将模型推广到目标域。</w:t>
      </w:r>
    </w:p>
    <w:p w14:paraId="1B8B139B" w14:textId="02FA2070" w:rsidR="00ED2860" w:rsidRDefault="00976BA3">
      <w:pPr>
        <w:spacing w:line="480" w:lineRule="auto"/>
        <w:ind w:firstLineChars="200" w:firstLine="408"/>
        <w:rPr>
          <w:rFonts w:eastAsia="宋体"/>
        </w:rPr>
      </w:pPr>
      <w:r>
        <w:rPr>
          <w:rFonts w:eastAsia="宋体"/>
        </w:rPr>
        <w:t>在以上过程中，学生模型的性能与伪标签质量高度相关。</w:t>
      </w:r>
      <w:proofErr w:type="gramStart"/>
      <w:r>
        <w:rPr>
          <w:rFonts w:eastAsia="宋体"/>
        </w:rPr>
        <w:t>若伪标签</w:t>
      </w:r>
      <w:proofErr w:type="gramEnd"/>
      <w:r>
        <w:rPr>
          <w:rFonts w:eastAsia="宋体"/>
        </w:rPr>
        <w:t>中低置信度的像素过多，会导致学生模型学习到错误的目标域知识；</w:t>
      </w:r>
      <w:proofErr w:type="gramStart"/>
      <w:r>
        <w:rPr>
          <w:rFonts w:eastAsia="宋体"/>
        </w:rPr>
        <w:t>若伪标签</w:t>
      </w:r>
      <w:proofErr w:type="gramEnd"/>
      <w:r>
        <w:rPr>
          <w:rFonts w:eastAsia="宋体"/>
        </w:rPr>
        <w:t>中信息过少，会导致模型偏向于</w:t>
      </w:r>
      <w:proofErr w:type="gramStart"/>
      <w:r>
        <w:rPr>
          <w:rFonts w:eastAsia="宋体"/>
        </w:rPr>
        <w:t>学习源域知识</w:t>
      </w:r>
      <w:proofErr w:type="gramEnd"/>
      <w:r>
        <w:rPr>
          <w:rFonts w:eastAsia="宋体"/>
        </w:rPr>
        <w:t>。显然，</w:t>
      </w:r>
      <w:r>
        <w:rPr>
          <w:rFonts w:eastAsia="宋体"/>
        </w:rPr>
        <w:t>随着迭代次数增加，模型的特征表示能力会逐渐增强。为了平衡模型的特征表示能力和伪标签质量，本</w:t>
      </w:r>
      <w:r>
        <w:rPr>
          <w:rFonts w:eastAsia="宋体" w:hint="eastAsia"/>
        </w:rPr>
        <w:t>文</w:t>
      </w:r>
      <w:r>
        <w:rPr>
          <w:rFonts w:eastAsia="宋体"/>
        </w:rPr>
        <w:t>提出了一种简单的</w:t>
      </w:r>
      <w:proofErr w:type="gramStart"/>
      <w:r>
        <w:rPr>
          <w:rFonts w:eastAsia="宋体"/>
        </w:rPr>
        <w:t>递增式伪标签</w:t>
      </w:r>
      <w:proofErr w:type="gramEnd"/>
      <w:r>
        <w:rPr>
          <w:rFonts w:eastAsia="宋体"/>
        </w:rPr>
        <w:t>筛选策略。给定最小阈值</w:t>
      </w:r>
      <m:oMath>
        <m:r>
          <w:rPr>
            <w:rFonts w:ascii="Cambria Math" w:eastAsia="宋体" w:hAnsi="Cambria Math"/>
          </w:rPr>
          <m:t>α</m:t>
        </m:r>
      </m:oMath>
      <w:r>
        <w:rPr>
          <w:rFonts w:eastAsia="宋体"/>
        </w:rPr>
        <w:t>，最大阈值</w:t>
      </w:r>
      <m:oMath>
        <m:r>
          <w:rPr>
            <w:rFonts w:ascii="Cambria Math" w:eastAsia="宋体" w:hAnsi="Cambria Math"/>
          </w:rPr>
          <m:t>β</m:t>
        </m:r>
      </m:oMath>
      <w:r>
        <w:rPr>
          <w:rFonts w:eastAsia="宋体"/>
        </w:rPr>
        <w:t>和总迭代次数</w:t>
      </w:r>
      <m:oMath>
        <m:r>
          <w:rPr>
            <w:rFonts w:ascii="Cambria Math" w:eastAsia="宋体" w:hAnsi="Cambria Math"/>
          </w:rPr>
          <m:t>iters</m:t>
        </m:r>
      </m:oMath>
      <w:r>
        <w:rPr>
          <w:rFonts w:eastAsia="宋体"/>
        </w:rPr>
        <w:t>和当前迭代次数</w:t>
      </w:r>
      <m:oMath>
        <m:r>
          <w:rPr>
            <w:rFonts w:ascii="Cambria Math" w:eastAsia="宋体" w:hAnsi="Cambria Math"/>
          </w:rPr>
          <m:t>iter</m:t>
        </m:r>
      </m:oMath>
      <w:r>
        <w:rPr>
          <w:rFonts w:eastAsia="宋体"/>
        </w:rPr>
        <w:t>，通过公式</w:t>
      </w:r>
      <w:r>
        <w:rPr>
          <w:rFonts w:eastAsia="宋体" w:hint="eastAsia"/>
        </w:rPr>
        <w:t>（</w:t>
      </w:r>
      <w:r>
        <w:rPr>
          <w:rFonts w:eastAsia="宋体" w:hint="eastAsia"/>
        </w:rPr>
        <w:t>8</w:t>
      </w:r>
      <w:r w:rsidR="00B6082D">
        <w:rPr>
          <w:rFonts w:eastAsia="宋体" w:hint="eastAsia"/>
        </w:rPr>
        <w:t>）</w:t>
      </w:r>
      <w:r>
        <w:rPr>
          <w:rFonts w:eastAsia="宋体"/>
        </w:rPr>
        <w:t>确定当前阈值并筛选伪标签。</w:t>
      </w:r>
    </w:p>
    <w:p w14:paraId="529F5053" w14:textId="3B600750" w:rsidR="00FE27CC" w:rsidRPr="00FE27CC" w:rsidRDefault="00000000">
      <w:pPr>
        <w:spacing w:line="480" w:lineRule="auto"/>
        <w:ind w:firstLineChars="200" w:firstLine="400"/>
        <w:rPr>
          <w:rFonts w:eastAsia="宋体"/>
          <w:i/>
        </w:rPr>
      </w:pPr>
      <m:oMath>
        <m:sSub>
          <m:sSubPr>
            <m:ctrlPr>
              <w:rPr>
                <w:rFonts w:ascii="Cambria Math" w:hAnsi="Cambria Math" w:cs="宋体"/>
                <w:i/>
              </w:rPr>
            </m:ctrlPr>
          </m:sSubPr>
          <m:e>
            <m:acc>
              <m:accPr>
                <m:ctrlPr>
                  <w:rPr>
                    <w:rFonts w:ascii="Cambria Math" w:hAnsi="Cambria Math" w:cs="宋体"/>
                    <w:i/>
                  </w:rPr>
                </m:ctrlPr>
              </m:accPr>
              <m:e>
                <m:r>
                  <w:rPr>
                    <w:rFonts w:ascii="Cambria Math" w:hAnsi="Cambria Math" w:hint="eastAsia"/>
                  </w:rPr>
                  <m:t>Y</m:t>
                </m:r>
              </m:e>
            </m:acc>
          </m:e>
          <m:sub>
            <m:r>
              <w:rPr>
                <w:rFonts w:ascii="Cambria Math" w:hAnsi="Cambria Math" w:hint="eastAsia"/>
              </w:rPr>
              <m:t>T</m:t>
            </m:r>
          </m:sub>
        </m:sSub>
        <m:r>
          <w:rPr>
            <w:rFonts w:ascii="Cambria Math" w:hAnsi="Cambria Math"/>
          </w:rPr>
          <m:t>=</m:t>
        </m:r>
        <m:d>
          <m:dPr>
            <m:begChr m:val="{"/>
            <m:endChr m:val=""/>
            <m:ctrlPr>
              <w:rPr>
                <w:rFonts w:ascii="Cambria Math" w:hAnsi="Cambria Math" w:cs="宋体"/>
                <w:i/>
              </w:rPr>
            </m:ctrlPr>
          </m:dPr>
          <m:e>
            <m:eqArr>
              <m:eqArrPr>
                <m:ctrlPr>
                  <w:rPr>
                    <w:rFonts w:ascii="Cambria Math" w:hAnsi="Cambria Math" w:cs="宋体"/>
                    <w:i/>
                  </w:rPr>
                </m:ctrlPr>
              </m:eqArrPr>
              <m:e>
                <m:sSub>
                  <m:sSubPr>
                    <m:ctrlPr>
                      <w:rPr>
                        <w:rFonts w:ascii="Cambria Math" w:hAnsi="Cambria Math" w:cs="宋体"/>
                        <w:i/>
                      </w:rPr>
                    </m:ctrlPr>
                  </m:sSubPr>
                  <m:e>
                    <m:r>
                      <w:rPr>
                        <w:rFonts w:ascii="Cambria Math" w:hAnsi="Cambria Math" w:hint="eastAsia"/>
                      </w:rPr>
                      <m:t>Y</m:t>
                    </m:r>
                  </m:e>
                  <m:sub>
                    <m:r>
                      <w:rPr>
                        <w:rFonts w:ascii="Cambria Math" w:hAnsi="Cambria Math" w:hint="eastAsia"/>
                      </w:rPr>
                      <m:t>soft</m:t>
                    </m:r>
                  </m:sub>
                </m:sSub>
                <m:r>
                  <w:rPr>
                    <w:rFonts w:ascii="Cambria Math" w:hAnsi="Cambria Math"/>
                  </w:rPr>
                  <m:t xml:space="preserve">    σ(</m:t>
                </m:r>
                <m:sSub>
                  <m:sSubPr>
                    <m:ctrlPr>
                      <w:rPr>
                        <w:rFonts w:ascii="Cambria Math" w:hAnsi="Cambria Math" w:cs="宋体"/>
                        <w:i/>
                      </w:rPr>
                    </m:ctrlPr>
                  </m:sSubPr>
                  <m:e>
                    <m:r>
                      <w:rPr>
                        <w:rFonts w:ascii="Cambria Math" w:hAnsi="Cambria Math"/>
                      </w:rPr>
                      <m:t>Y</m:t>
                    </m:r>
                  </m:e>
                  <m:sub>
                    <m:r>
                      <w:rPr>
                        <w:rFonts w:ascii="Cambria Math" w:hAnsi="Cambria Math"/>
                      </w:rPr>
                      <m:t>soft</m:t>
                    </m:r>
                  </m:sub>
                </m:sSub>
                <m:r>
                  <w:rPr>
                    <w:rFonts w:ascii="Cambria Math" w:hAnsi="Cambria Math"/>
                  </w:rPr>
                  <m:t>)≥(</m:t>
                </m:r>
                <m:f>
                  <m:fPr>
                    <m:ctrlPr>
                      <w:rPr>
                        <w:rFonts w:ascii="Cambria Math" w:hAnsi="Cambria Math" w:cs="宋体"/>
                        <w:i/>
                      </w:rPr>
                    </m:ctrlPr>
                  </m:fPr>
                  <m:num>
                    <m:r>
                      <w:rPr>
                        <w:rFonts w:ascii="Cambria Math" w:hAnsi="Cambria Math"/>
                      </w:rPr>
                      <m:t>β-α</m:t>
                    </m:r>
                  </m:num>
                  <m:den>
                    <m:r>
                      <w:rPr>
                        <w:rFonts w:ascii="Cambria Math" w:hAnsi="Cambria Math"/>
                      </w:rPr>
                      <m:t>iters</m:t>
                    </m:r>
                  </m:den>
                </m:f>
                <m:r>
                  <w:rPr>
                    <w:rFonts w:ascii="Cambria Math" w:hAnsi="Cambria Math"/>
                  </w:rPr>
                  <m:t>*iters+α)</m:t>
                </m:r>
              </m:e>
              <m:e>
                <m:r>
                  <w:rPr>
                    <w:rFonts w:ascii="Cambria Math" w:hAnsi="Cambria Math"/>
                  </w:rPr>
                  <m:t>255                                     otherwise</m:t>
                </m:r>
              </m:e>
            </m:eqArr>
          </m:e>
        </m:d>
        <m:r>
          <w:rPr>
            <w:rFonts w:ascii="Cambria Math" w:eastAsia="宋体" w:hAnsi="Cambria Math"/>
          </w:rPr>
          <m:t xml:space="preserve">  </m:t>
        </m:r>
      </m:oMath>
      <w:r w:rsidR="00FE27CC">
        <w:t>（</w:t>
      </w:r>
      <w:r w:rsidR="00FE27CC">
        <w:rPr>
          <w:rFonts w:hint="eastAsia"/>
        </w:rPr>
        <w:t>8</w:t>
      </w:r>
      <w:r w:rsidR="00FE27CC">
        <w:t>）</w:t>
      </w:r>
    </w:p>
    <w:p w14:paraId="4A480A88" w14:textId="1DE40664" w:rsidR="00ED2860" w:rsidRDefault="00976BA3">
      <w:pPr>
        <w:spacing w:line="480" w:lineRule="auto"/>
        <w:ind w:firstLine="0"/>
        <w:rPr>
          <w:rFonts w:eastAsia="宋体"/>
        </w:rPr>
      </w:pPr>
      <w:r>
        <w:rPr>
          <w:rFonts w:eastAsia="宋体"/>
        </w:rPr>
        <w:t>其中</w:t>
      </w:r>
      <m:oMath>
        <m:sSub>
          <m:sSubPr>
            <m:ctrlPr>
              <w:rPr>
                <w:rFonts w:ascii="Cambria Math" w:hAnsi="Cambria Math" w:cs="宋体"/>
                <w:i/>
              </w:rPr>
            </m:ctrlPr>
          </m:sSubPr>
          <m:e>
            <m:acc>
              <m:accPr>
                <m:ctrlPr>
                  <w:rPr>
                    <w:rFonts w:ascii="Cambria Math" w:hAnsi="Cambria Math" w:cs="宋体"/>
                    <w:i/>
                  </w:rPr>
                </m:ctrlPr>
              </m:accPr>
              <m:e>
                <m:r>
                  <w:rPr>
                    <w:rFonts w:ascii="Cambria Math" w:hAnsi="Cambria Math" w:hint="eastAsia"/>
                  </w:rPr>
                  <m:t>Y</m:t>
                </m:r>
              </m:e>
            </m:acc>
          </m:e>
          <m:sub>
            <m:r>
              <w:rPr>
                <w:rFonts w:ascii="Cambria Math" w:hAnsi="Cambria Math" w:hint="eastAsia"/>
              </w:rPr>
              <m:t>T</m:t>
            </m:r>
          </m:sub>
        </m:sSub>
      </m:oMath>
      <w:r>
        <w:rPr>
          <w:rFonts w:eastAsia="宋体"/>
        </w:rPr>
        <w:t>是筛选后的伪标签，</w:t>
      </w:r>
      <m:oMath>
        <m:sSub>
          <m:sSubPr>
            <m:ctrlPr>
              <w:rPr>
                <w:rFonts w:ascii="Cambria Math" w:hAnsi="Cambria Math" w:cs="宋体"/>
                <w:i/>
              </w:rPr>
            </m:ctrlPr>
          </m:sSubPr>
          <m:e>
            <m:r>
              <w:rPr>
                <w:rFonts w:ascii="Cambria Math" w:hAnsi="Cambria Math" w:hint="eastAsia"/>
              </w:rPr>
              <m:t>Y</m:t>
            </m:r>
          </m:e>
          <m:sub>
            <m:r>
              <w:rPr>
                <w:rFonts w:ascii="Cambria Math" w:hAnsi="Cambria Math" w:hint="eastAsia"/>
              </w:rPr>
              <m:t>soft</m:t>
            </m:r>
          </m:sub>
        </m:sSub>
      </m:oMath>
      <w:r>
        <w:rPr>
          <w:rFonts w:eastAsia="宋体"/>
        </w:rPr>
        <w:t>是目标域的原始伪标签，</w:t>
      </w:r>
      <m:oMath>
        <m:r>
          <w:rPr>
            <w:rFonts w:ascii="Cambria Math" w:hAnsi="Cambria Math"/>
          </w:rPr>
          <m:t>σ(</m:t>
        </m:r>
        <m:sSub>
          <m:sSubPr>
            <m:ctrlPr>
              <w:rPr>
                <w:rFonts w:ascii="Cambria Math" w:hAnsi="Cambria Math" w:cs="宋体"/>
                <w:i/>
              </w:rPr>
            </m:ctrlPr>
          </m:sSubPr>
          <m:e>
            <m:r>
              <w:rPr>
                <w:rFonts w:ascii="Cambria Math" w:hAnsi="Cambria Math"/>
              </w:rPr>
              <m:t>Y</m:t>
            </m:r>
          </m:e>
          <m:sub>
            <m:r>
              <w:rPr>
                <w:rFonts w:ascii="Cambria Math" w:hAnsi="Cambria Math"/>
              </w:rPr>
              <m:t>soft</m:t>
            </m:r>
          </m:sub>
        </m:sSub>
        <m:r>
          <w:rPr>
            <w:rFonts w:ascii="Cambria Math" w:hAnsi="Cambria Math"/>
          </w:rPr>
          <m:t>)</m:t>
        </m:r>
      </m:oMath>
      <w:r>
        <w:rPr>
          <w:rFonts w:eastAsia="宋体"/>
        </w:rPr>
        <w:t>代表用于生成伪标签</w:t>
      </w:r>
      <m:oMath>
        <m:sSub>
          <m:sSubPr>
            <m:ctrlPr>
              <w:rPr>
                <w:rFonts w:ascii="Cambria Math" w:hAnsi="Cambria Math" w:cs="宋体"/>
                <w:i/>
              </w:rPr>
            </m:ctrlPr>
          </m:sSubPr>
          <m:e>
            <m:r>
              <w:rPr>
                <w:rFonts w:ascii="Cambria Math" w:hAnsi="Cambria Math"/>
              </w:rPr>
              <m:t>Y</m:t>
            </m:r>
          </m:e>
          <m:sub>
            <m:r>
              <w:rPr>
                <w:rFonts w:ascii="Cambria Math" w:hAnsi="Cambria Math"/>
              </w:rPr>
              <m:t>soft</m:t>
            </m:r>
          </m:sub>
        </m:sSub>
      </m:oMath>
      <w:r>
        <w:rPr>
          <w:rFonts w:eastAsia="宋体"/>
        </w:rPr>
        <w:t>的预测概率图。</w:t>
      </w:r>
    </w:p>
    <w:p w14:paraId="48C8DC0C" w14:textId="65A7B559" w:rsidR="00ED2860" w:rsidRDefault="00976BA3" w:rsidP="009A3D3E">
      <w:pPr>
        <w:spacing w:line="480" w:lineRule="auto"/>
        <w:ind w:firstLineChars="200" w:firstLine="408"/>
        <w:rPr>
          <w:rFonts w:eastAsia="宋体"/>
        </w:rPr>
      </w:pPr>
      <w:r>
        <w:rPr>
          <w:rFonts w:eastAsia="宋体"/>
        </w:rPr>
        <w:t>高程估计任务和语义分割任务都从光学影像中获取特征信息，因此，高程估计的预测结果也与图像语义信息相关。高程估计任务的适应难度可以转移到语义</w:t>
      </w:r>
      <w:r>
        <w:rPr>
          <w:rFonts w:eastAsia="宋体" w:hint="eastAsia"/>
        </w:rPr>
        <w:t>（</w:t>
      </w:r>
      <w:r>
        <w:rPr>
          <w:rFonts w:eastAsia="宋体" w:hint="eastAsia"/>
        </w:rPr>
        <w:t>Wang</w:t>
      </w:r>
      <w:r>
        <w:rPr>
          <w:rFonts w:eastAsia="宋体" w:hint="eastAsia"/>
        </w:rPr>
        <w:t>等</w:t>
      </w:r>
      <w:r>
        <w:rPr>
          <w:rFonts w:eastAsia="宋体" w:hint="eastAsia"/>
        </w:rPr>
        <w:t>2021</w:t>
      </w:r>
      <w:r>
        <w:rPr>
          <w:rFonts w:eastAsia="宋体" w:hint="eastAsia"/>
        </w:rPr>
        <w:t>）</w:t>
      </w:r>
      <w:r>
        <w:rPr>
          <w:rFonts w:eastAsia="宋体"/>
        </w:rPr>
        <w:t>，可以将其作为惩罚权重加权到混合样本的交叉</w:t>
      </w:r>
      <w:proofErr w:type="gramStart"/>
      <w:r>
        <w:rPr>
          <w:rFonts w:eastAsia="宋体"/>
        </w:rPr>
        <w:t>熵</w:t>
      </w:r>
      <w:proofErr w:type="gramEnd"/>
      <w:r>
        <w:rPr>
          <w:rFonts w:eastAsia="宋体"/>
        </w:rPr>
        <w:t>损失中，以更好地指导网络的优化方向。</w:t>
      </w:r>
      <w:r>
        <w:rPr>
          <w:rFonts w:eastAsia="宋体" w:hint="eastAsia"/>
        </w:rPr>
        <w:t>在训练过程中，语义分割损失</w:t>
      </w:r>
      <m:oMath>
        <m:sSub>
          <m:sSubPr>
            <m:ctrlPr>
              <w:rPr>
                <w:rFonts w:ascii="Cambria Math" w:eastAsia="宋体" w:hAnsi="Cambria Math"/>
                <w:i/>
              </w:rPr>
            </m:ctrlPr>
          </m:sSubPr>
          <m:e>
            <m:r>
              <w:rPr>
                <w:rFonts w:ascii="Cambria Math" w:eastAsia="宋体" w:hAnsi="Cambria Math"/>
              </w:rPr>
              <m:t>L</m:t>
            </m:r>
          </m:e>
          <m:sub>
            <m:r>
              <w:rPr>
                <w:rFonts w:ascii="Cambria Math" w:eastAsia="宋体" w:hAnsi="Cambria Math"/>
              </w:rPr>
              <m:t>seg</m:t>
            </m:r>
          </m:sub>
        </m:sSub>
      </m:oMath>
      <w:r>
        <w:rPr>
          <w:rFonts w:eastAsia="宋体" w:hint="eastAsia"/>
        </w:rPr>
        <w:t>和高程估计损失</w:t>
      </w:r>
      <m:oMath>
        <m:sSub>
          <m:sSubPr>
            <m:ctrlPr>
              <w:rPr>
                <w:rFonts w:ascii="Cambria Math" w:eastAsia="宋体" w:hAnsi="Cambria Math"/>
                <w:i/>
              </w:rPr>
            </m:ctrlPr>
          </m:sSubPr>
          <m:e>
            <m:r>
              <w:rPr>
                <w:rFonts w:ascii="Cambria Math" w:eastAsia="宋体" w:hAnsi="Cambria Math"/>
              </w:rPr>
              <m:t>L</m:t>
            </m:r>
          </m:e>
          <m:sub>
            <m:r>
              <w:rPr>
                <w:rFonts w:ascii="Cambria Math" w:eastAsia="宋体" w:hAnsi="Cambria Math"/>
              </w:rPr>
              <m:t>ele</m:t>
            </m:r>
          </m:sub>
        </m:sSub>
      </m:oMath>
      <w:r>
        <w:rPr>
          <w:rFonts w:eastAsia="宋体" w:hint="eastAsia"/>
        </w:rPr>
        <w:t>定义如公式</w:t>
      </w:r>
      <w:r>
        <w:rPr>
          <w:rFonts w:eastAsia="宋体" w:hint="eastAsia"/>
          <w:iCs/>
        </w:rPr>
        <w:t>（</w:t>
      </w:r>
      <w:r>
        <w:rPr>
          <w:rFonts w:eastAsia="宋体" w:hint="eastAsia"/>
          <w:iCs/>
        </w:rPr>
        <w:t>9</w:t>
      </w:r>
      <w:r>
        <w:rPr>
          <w:rFonts w:eastAsia="宋体" w:hint="eastAsia"/>
          <w:iCs/>
        </w:rPr>
        <w:t>）</w:t>
      </w:r>
      <w:r>
        <w:rPr>
          <w:rFonts w:eastAsia="宋体" w:hint="eastAsia"/>
        </w:rPr>
        <w:t>和公式</w:t>
      </w:r>
      <w:r>
        <w:rPr>
          <w:rFonts w:eastAsia="宋体" w:hint="eastAsia"/>
          <w:iCs/>
        </w:rPr>
        <w:t>（</w:t>
      </w:r>
      <w:r>
        <w:rPr>
          <w:rFonts w:eastAsia="宋体" w:hint="eastAsia"/>
          <w:iCs/>
        </w:rPr>
        <w:t>11</w:t>
      </w:r>
      <w:r>
        <w:rPr>
          <w:rFonts w:eastAsia="宋体" w:hint="eastAsia"/>
          <w:iCs/>
        </w:rPr>
        <w:t>）</w:t>
      </w:r>
      <w:r>
        <w:rPr>
          <w:rFonts w:eastAsia="宋体" w:hint="eastAsia"/>
        </w:rPr>
        <w:t>所示。</w:t>
      </w:r>
      <w:r>
        <w:rPr>
          <w:rFonts w:eastAsia="宋体"/>
        </w:rPr>
        <w:t>对于混合样本，加权分割损失如公式</w:t>
      </w:r>
      <w:r>
        <w:rPr>
          <w:rFonts w:eastAsia="宋体" w:hint="eastAsia"/>
        </w:rPr>
        <w:t>（</w:t>
      </w:r>
      <w:r>
        <w:rPr>
          <w:rFonts w:eastAsia="宋体" w:hint="eastAsia"/>
        </w:rPr>
        <w:t>12</w:t>
      </w:r>
      <w:r>
        <w:rPr>
          <w:rFonts w:eastAsia="宋体" w:hint="eastAsia"/>
        </w:rPr>
        <w:t>）</w:t>
      </w:r>
      <w:r w:rsidR="00BA3CF8">
        <w:rPr>
          <w:rFonts w:eastAsia="宋体" w:hint="eastAsia"/>
        </w:rPr>
        <w:t>,</w:t>
      </w:r>
      <w:r>
        <w:rPr>
          <w:rFonts w:eastAsia="宋体" w:hint="eastAsia"/>
        </w:rPr>
        <w:t>和公式</w:t>
      </w:r>
      <w:r>
        <w:rPr>
          <w:rFonts w:eastAsia="宋体" w:hint="eastAsia"/>
          <w:iCs/>
        </w:rPr>
        <w:t>（</w:t>
      </w:r>
      <w:r>
        <w:rPr>
          <w:rFonts w:eastAsia="宋体" w:hint="eastAsia"/>
          <w:iCs/>
        </w:rPr>
        <w:t>13</w:t>
      </w:r>
      <w:r>
        <w:rPr>
          <w:rFonts w:eastAsia="宋体" w:hint="eastAsia"/>
          <w:iCs/>
        </w:rPr>
        <w:t>）</w:t>
      </w:r>
      <w:r>
        <w:rPr>
          <w:rFonts w:eastAsia="宋体"/>
        </w:rPr>
        <w:t>所示。</w:t>
      </w:r>
    </w:p>
    <w:p w14:paraId="0044BD78" w14:textId="7EEFE922" w:rsidR="00FE27CC" w:rsidRDefault="00000000" w:rsidP="00BA3CF8">
      <w:pPr>
        <w:spacing w:line="480" w:lineRule="auto"/>
        <w:ind w:firstLineChars="50" w:firstLine="100"/>
      </w:pPr>
      <m:oMath>
        <m:sSub>
          <m:sSubPr>
            <m:ctrlPr>
              <w:rPr>
                <w:rFonts w:ascii="Cambria Math" w:hAnsi="Cambria Math"/>
                <w:i/>
              </w:rPr>
            </m:ctrlPr>
          </m:sSubPr>
          <m:e>
            <m:r>
              <w:rPr>
                <w:rFonts w:ascii="Cambria Math" w:hAnsi="Cambria Math" w:hint="eastAsia"/>
              </w:rPr>
              <m:t>L</m:t>
            </m:r>
          </m:e>
          <m:sub>
            <m:r>
              <w:rPr>
                <w:rFonts w:ascii="Cambria Math" w:hAnsi="Cambria Math" w:hint="eastAsia"/>
              </w:rPr>
              <m:t>seg</m:t>
            </m:r>
          </m:sub>
        </m:sSub>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m:t>
                </m:r>
              </m:sub>
            </m:sSub>
          </m:e>
        </m:d>
        <m:r>
          <w:rPr>
            <w:rFonts w:ascii="Cambria Math" w:hAnsi="Cambria Math"/>
          </w:rPr>
          <m:t>=-</m:t>
        </m:r>
        <m:nary>
          <m:naryPr>
            <m:chr m:val="∑"/>
            <m:limLoc m:val="subSup"/>
            <m:ctrlPr>
              <w:rPr>
                <w:rFonts w:ascii="Cambria Math" w:hAnsi="Cambria Math"/>
                <w:i/>
              </w:rPr>
            </m:ctrlPr>
          </m:naryPr>
          <m:sub>
            <m:r>
              <w:rPr>
                <w:rFonts w:ascii="Cambria Math" w:hAnsi="Cambria Math"/>
              </w:rPr>
              <m:t>w=1</m:t>
            </m:r>
          </m:sub>
          <m:sup>
            <m:r>
              <w:rPr>
                <w:rFonts w:ascii="Cambria Math" w:hAnsi="Cambria Math"/>
              </w:rPr>
              <m:t>w</m:t>
            </m:r>
          </m:sup>
          <m:e>
            <m:nary>
              <m:naryPr>
                <m:chr m:val="∑"/>
                <m:limLoc m:val="subSup"/>
                <m:ctrlPr>
                  <w:rPr>
                    <w:rFonts w:ascii="Cambria Math" w:hAnsi="Cambria Math"/>
                    <w:i/>
                  </w:rPr>
                </m:ctrlPr>
              </m:naryPr>
              <m:sub>
                <m:r>
                  <w:rPr>
                    <w:rFonts w:ascii="Cambria Math" w:hAnsi="Cambria Math"/>
                  </w:rPr>
                  <m:t>h=1</m:t>
                </m:r>
              </m:sub>
              <m:sup>
                <m:r>
                  <w:rPr>
                    <w:rFonts w:ascii="Cambria Math" w:hAnsi="Cambria Math"/>
                  </w:rPr>
                  <m:t>H</m:t>
                </m:r>
              </m:sup>
              <m:e>
                <m:nary>
                  <m:naryPr>
                    <m:chr m:val="∑"/>
                    <m:limLoc m:val="subSup"/>
                    <m:ctrlPr>
                      <w:rPr>
                        <w:rFonts w:ascii="Cambria Math" w:hAnsi="Cambria Math"/>
                        <w:i/>
                      </w:rPr>
                    </m:ctrlPr>
                  </m:naryPr>
                  <m:sub>
                    <m:r>
                      <w:rPr>
                        <w:rFonts w:ascii="Cambria Math" w:hAnsi="Cambria Math"/>
                      </w:rPr>
                      <m:t>c=1</m:t>
                    </m:r>
                  </m:sub>
                  <m:sup>
                    <m:r>
                      <w:rPr>
                        <w:rFonts w:ascii="Cambria Math" w:hAnsi="Cambria Math"/>
                      </w:rPr>
                      <m:t>C</m:t>
                    </m:r>
                  </m:sup>
                  <m:e>
                    <m:sSub>
                      <m:sSubPr>
                        <m:ctrlPr>
                          <w:rPr>
                            <w:rFonts w:ascii="Cambria Math" w:hAnsi="Cambria Math"/>
                            <w:i/>
                          </w:rPr>
                        </m:ctrlPr>
                      </m:sSubPr>
                      <m:e>
                        <m:r>
                          <w:rPr>
                            <w:rFonts w:ascii="Cambria Math" w:hAnsi="Cambria Math"/>
                          </w:rPr>
                          <m:t>Y</m:t>
                        </m:r>
                      </m:e>
                      <m:sub>
                        <m:r>
                          <w:rPr>
                            <w:rFonts w:ascii="Cambria Math" w:hAnsi="Cambria Math"/>
                          </w:rPr>
                          <m:t>S</m:t>
                        </m:r>
                      </m:sub>
                    </m:sSub>
                    <m:r>
                      <m:rPr>
                        <m:sty m:val="p"/>
                      </m:rPr>
                      <w:rPr>
                        <w:rFonts w:ascii="Cambria Math" w:hAnsi="Cambria Math"/>
                      </w:rPr>
                      <m:t>log⁡</m:t>
                    </m:r>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e>
                </m:nary>
              </m:e>
            </m:nary>
          </m:e>
        </m:nary>
      </m:oMath>
      <w:r w:rsidR="00BA3CF8">
        <w:rPr>
          <w:rFonts w:hint="eastAsia"/>
        </w:rPr>
        <w:t xml:space="preserve">    </w:t>
      </w:r>
      <w:r w:rsidR="00BA3CF8">
        <w:rPr>
          <w:rFonts w:hint="eastAsia"/>
        </w:rPr>
        <w:t>（</w:t>
      </w:r>
      <w:r w:rsidR="00BA3CF8">
        <w:rPr>
          <w:rFonts w:hint="eastAsia"/>
        </w:rPr>
        <w:t>9</w:t>
      </w:r>
      <w:r w:rsidR="00BA3CF8">
        <w:rPr>
          <w:rFonts w:hint="eastAsia"/>
        </w:rPr>
        <w:t>）</w:t>
      </w:r>
    </w:p>
    <w:p w14:paraId="6277147D" w14:textId="43CD6264" w:rsidR="00BA3CF8" w:rsidRPr="00BA3CF8" w:rsidRDefault="00000000" w:rsidP="00BA3CF8">
      <w:pPr>
        <w:spacing w:line="480" w:lineRule="auto"/>
        <w:ind w:firstLineChars="50" w:firstLine="100"/>
        <w:rPr>
          <w:i/>
        </w:rPr>
      </w:pPr>
      <m:oMathPara>
        <m:oMath>
          <m:sSub>
            <m:sSubPr>
              <m:ctrlPr>
                <w:rPr>
                  <w:rFonts w:ascii="Cambria Math" w:hAnsi="Cambria Math"/>
                  <w:i/>
                </w:rPr>
              </m:ctrlPr>
            </m:sSubPr>
            <m:e>
              <m:r>
                <w:rPr>
                  <w:rFonts w:ascii="Cambria Math" w:hAnsi="Cambria Math"/>
                </w:rPr>
                <m:t>L</m:t>
              </m:r>
            </m:e>
            <m:sub>
              <m:r>
                <w:rPr>
                  <w:rFonts w:ascii="Cambria Math" w:hAnsi="Cambria Math"/>
                </w:rPr>
                <m:t>ele</m:t>
              </m:r>
            </m:sub>
          </m:sSub>
          <m:d>
            <m:dPr>
              <m:ctrlPr>
                <w:rPr>
                  <w:rFonts w:ascii="Cambria Math" w:hAnsi="Cambria Math"/>
                  <w:i/>
                </w:rPr>
              </m:ctrlPr>
            </m:dPr>
            <m:e>
              <m:acc>
                <m:accPr>
                  <m:ctrlPr>
                    <w:rPr>
                      <w:rFonts w:ascii="Cambria Math" w:hAnsi="Cambria Math"/>
                      <w:i/>
                    </w:rPr>
                  </m:ctrlPr>
                </m:accPr>
                <m:e>
                  <m:r>
                    <w:rPr>
                      <w:rFonts w:ascii="Cambria Math" w:hAnsi="Cambria Math"/>
                    </w:rPr>
                    <m:t>E</m:t>
                  </m:r>
                </m:e>
              </m:acc>
              <m:r>
                <w:rPr>
                  <w:rFonts w:ascii="Cambria Math" w:hAnsi="Cambria Math"/>
                </w:rPr>
                <m:t>,E</m:t>
              </m:r>
            </m:e>
          </m:d>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nary>
                    <m:naryPr>
                      <m:chr m:val="∑"/>
                      <m:limLoc m:val="subSup"/>
                      <m:ctrlPr>
                        <w:rPr>
                          <w:rFonts w:ascii="Cambria Math" w:hAnsi="Cambria Math"/>
                          <w:i/>
                        </w:rPr>
                      </m:ctrlPr>
                    </m:naryPr>
                    <m:sub>
                      <m:r>
                        <w:rPr>
                          <w:rFonts w:ascii="Cambria Math" w:hAnsi="Cambria Math"/>
                        </w:rPr>
                        <m:t>w=1</m:t>
                      </m:r>
                    </m:sub>
                    <m:sup>
                      <m:r>
                        <w:rPr>
                          <w:rFonts w:ascii="Cambria Math" w:hAnsi="Cambria Math"/>
                        </w:rPr>
                        <m:t>W</m:t>
                      </m:r>
                    </m:sup>
                    <m:e>
                      <m:nary>
                        <m:naryPr>
                          <m:chr m:val="∑"/>
                          <m:limLoc m:val="subSup"/>
                          <m:ctrlPr>
                            <w:rPr>
                              <w:rFonts w:ascii="Cambria Math" w:hAnsi="Cambria Math"/>
                              <w:i/>
                            </w:rPr>
                          </m:ctrlPr>
                        </m:naryPr>
                        <m:sub>
                          <m:r>
                            <w:rPr>
                              <w:rFonts w:ascii="Cambria Math" w:hAnsi="Cambria Math"/>
                            </w:rPr>
                            <m:t>h=1</m:t>
                          </m:r>
                        </m:sub>
                        <m:sup>
                          <m:r>
                            <w:rPr>
                              <w:rFonts w:ascii="Cambria Math" w:hAnsi="Cambria Math"/>
                            </w:rPr>
                            <m:t>H</m:t>
                          </m:r>
                        </m:sup>
                        <m:e>
                          <m:d>
                            <m:dPr>
                              <m:begChr m:val="|"/>
                              <m:endChr m:val="|"/>
                              <m:ctrlPr>
                                <w:rPr>
                                  <w:rFonts w:ascii="Cambria Math" w:hAnsi="Cambria Math"/>
                                  <w:i/>
                                </w:rPr>
                              </m:ctrlPr>
                            </m:dPr>
                            <m:e>
                              <m:acc>
                                <m:accPr>
                                  <m:ctrlPr>
                                    <w:rPr>
                                      <w:rFonts w:ascii="Cambria Math" w:hAnsi="Cambria Math"/>
                                      <w:i/>
                                    </w:rPr>
                                  </m:ctrlPr>
                                </m:accPr>
                                <m:e>
                                  <m:r>
                                    <w:rPr>
                                      <w:rFonts w:ascii="Cambria Math" w:hAnsi="Cambria Math"/>
                                    </w:rPr>
                                    <m:t>E</m:t>
                                  </m:r>
                                </m:e>
                              </m:acc>
                              <m:r>
                                <w:rPr>
                                  <w:rFonts w:ascii="Cambria Math" w:hAnsi="Cambria Math"/>
                                </w:rPr>
                                <m:t>,E</m:t>
                              </m:r>
                            </m:e>
                          </m:d>
                          <m:r>
                            <w:rPr>
                              <w:rFonts w:ascii="Cambria Math" w:hAnsi="Cambria Math"/>
                            </w:rPr>
                            <m:t xml:space="preserve">       </m:t>
                          </m:r>
                          <m:d>
                            <m:dPr>
                              <m:begChr m:val="|"/>
                              <m:endChr m:val="|"/>
                              <m:ctrlPr>
                                <w:rPr>
                                  <w:rFonts w:ascii="Cambria Math" w:hAnsi="Cambria Math"/>
                                  <w:i/>
                                </w:rPr>
                              </m:ctrlPr>
                            </m:dPr>
                            <m:e>
                              <m:acc>
                                <m:accPr>
                                  <m:ctrlPr>
                                    <w:rPr>
                                      <w:rFonts w:ascii="Cambria Math" w:hAnsi="Cambria Math"/>
                                      <w:i/>
                                    </w:rPr>
                                  </m:ctrlPr>
                                </m:accPr>
                                <m:e>
                                  <m:r>
                                    <w:rPr>
                                      <w:rFonts w:ascii="Cambria Math" w:hAnsi="Cambria Math"/>
                                    </w:rPr>
                                    <m:t>E</m:t>
                                  </m:r>
                                </m:e>
                              </m:acc>
                              <m:r>
                                <w:rPr>
                                  <w:rFonts w:ascii="Cambria Math" w:hAnsi="Cambria Math"/>
                                </w:rPr>
                                <m:t>,E</m:t>
                              </m:r>
                            </m:e>
                          </m:d>
                          <m:r>
                            <w:rPr>
                              <w:rFonts w:ascii="Cambria Math" w:hAnsi="Cambria Math"/>
                            </w:rPr>
                            <m:t>≤k,</m:t>
                          </m:r>
                        </m:e>
                      </m:nary>
                    </m:e>
                  </m:nary>
                </m:e>
                <m:e>
                  <m:nary>
                    <m:naryPr>
                      <m:chr m:val="∑"/>
                      <m:limLoc m:val="subSup"/>
                      <m:ctrlPr>
                        <w:rPr>
                          <w:rFonts w:ascii="Cambria Math" w:hAnsi="Cambria Math"/>
                          <w:i/>
                        </w:rPr>
                      </m:ctrlPr>
                    </m:naryPr>
                    <m:sub>
                      <m:r>
                        <w:rPr>
                          <w:rFonts w:ascii="Cambria Math" w:hAnsi="Cambria Math"/>
                        </w:rPr>
                        <m:t>w=1</m:t>
                      </m:r>
                    </m:sub>
                    <m:sup>
                      <m:r>
                        <w:rPr>
                          <w:rFonts w:ascii="Cambria Math" w:hAnsi="Cambria Math"/>
                        </w:rPr>
                        <m:t>W</m:t>
                      </m:r>
                    </m:sup>
                    <m:e>
                      <m:nary>
                        <m:naryPr>
                          <m:chr m:val="∑"/>
                          <m:limLoc m:val="subSup"/>
                          <m:ctrlPr>
                            <w:rPr>
                              <w:rFonts w:ascii="Cambria Math" w:hAnsi="Cambria Math"/>
                              <w:i/>
                            </w:rPr>
                          </m:ctrlPr>
                        </m:naryPr>
                        <m:sub>
                          <m:r>
                            <w:rPr>
                              <w:rFonts w:ascii="Cambria Math" w:hAnsi="Cambria Math"/>
                            </w:rPr>
                            <m:t>h=1</m:t>
                          </m:r>
                        </m:sub>
                        <m:sup>
                          <m:r>
                            <w:rPr>
                              <w:rFonts w:ascii="Cambria Math" w:hAnsi="Cambria Math"/>
                            </w:rPr>
                            <m:t>H</m:t>
                          </m:r>
                        </m:sup>
                        <m:e>
                          <m:f>
                            <m:fPr>
                              <m:ctrlPr>
                                <w:rPr>
                                  <w:rFonts w:ascii="Cambria Math" w:hAnsi="Cambria Math"/>
                                  <w:i/>
                                </w:rPr>
                              </m:ctrlPr>
                            </m:fPr>
                            <m:num>
                              <m:sSup>
                                <m:sSupPr>
                                  <m:ctrlPr>
                                    <w:rPr>
                                      <w:rFonts w:ascii="Cambria Math" w:hAnsi="Cambria Math"/>
                                      <w:i/>
                                    </w:rPr>
                                  </m:ctrlPr>
                                </m:sSupPr>
                                <m:e>
                                  <m:r>
                                    <w:rPr>
                                      <w:rFonts w:ascii="Cambria Math" w:hAnsi="Cambria Math"/>
                                    </w:rPr>
                                    <m:t>(</m:t>
                                  </m:r>
                                  <m:acc>
                                    <m:accPr>
                                      <m:ctrlPr>
                                        <w:rPr>
                                          <w:rFonts w:ascii="Cambria Math" w:hAnsi="Cambria Math"/>
                                          <w:i/>
                                        </w:rPr>
                                      </m:ctrlPr>
                                    </m:accPr>
                                    <m:e>
                                      <m:r>
                                        <w:rPr>
                                          <w:rFonts w:ascii="Cambria Math" w:hAnsi="Cambria Math"/>
                                        </w:rPr>
                                        <m:t>E</m:t>
                                      </m:r>
                                    </m:e>
                                  </m:acc>
                                  <m:r>
                                    <w:rPr>
                                      <w:rFonts w:ascii="Cambria Math" w:hAnsi="Cambria Math"/>
                                    </w:rPr>
                                    <m:t>-E)</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k</m:t>
                                  </m:r>
                                </m:e>
                                <m:sup>
                                  <m:r>
                                    <w:rPr>
                                      <w:rFonts w:ascii="Cambria Math" w:hAnsi="Cambria Math"/>
                                    </w:rPr>
                                    <m:t>2</m:t>
                                  </m:r>
                                </m:sup>
                              </m:sSup>
                            </m:num>
                            <m:den>
                              <m:r>
                                <w:rPr>
                                  <w:rFonts w:ascii="Cambria Math" w:hAnsi="Cambria Math"/>
                                </w:rPr>
                                <m:t>2k</m:t>
                              </m:r>
                            </m:den>
                          </m:f>
                        </m:e>
                      </m:nary>
                    </m:e>
                  </m:nary>
                  <m:r>
                    <w:rPr>
                      <w:rFonts w:ascii="Cambria Math" w:hAnsi="Cambria Math"/>
                    </w:rPr>
                    <m:t xml:space="preserve"> otherwise</m:t>
                  </m:r>
                </m:e>
              </m:eqArr>
            </m:e>
          </m:d>
        </m:oMath>
      </m:oMathPara>
    </w:p>
    <w:p w14:paraId="5660FE1C" w14:textId="77777777" w:rsidR="00BA3CF8" w:rsidRDefault="00BA3CF8" w:rsidP="00BA3CF8">
      <w:pPr>
        <w:spacing w:line="480" w:lineRule="auto"/>
        <w:ind w:firstLine="0"/>
      </w:pPr>
      <w:r>
        <w:tab/>
      </w:r>
      <w:r>
        <w:tab/>
      </w:r>
      <w:r>
        <w:tab/>
      </w:r>
      <w:r>
        <w:tab/>
      </w:r>
      <w:r>
        <w:tab/>
      </w:r>
      <w:r>
        <w:tab/>
      </w:r>
      <w:r>
        <w:tab/>
      </w:r>
      <w:r>
        <w:tab/>
      </w:r>
      <w:r>
        <w:tab/>
      </w:r>
      <w:r>
        <w:rPr>
          <w:rFonts w:hint="eastAsia"/>
        </w:rPr>
        <w:t>（</w:t>
      </w:r>
      <w:r>
        <w:rPr>
          <w:rFonts w:hint="eastAsia"/>
        </w:rPr>
        <w:t>10</w:t>
      </w:r>
      <w:r>
        <w:t>）</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3266"/>
        <w:gridCol w:w="1077"/>
      </w:tblGrid>
      <w:tr w:rsidR="00AA1923" w14:paraId="03F65D43" w14:textId="77777777" w:rsidTr="00AA1923">
        <w:trPr>
          <w:jc w:val="center"/>
        </w:trPr>
        <w:tc>
          <w:tcPr>
            <w:tcW w:w="278" w:type="dxa"/>
          </w:tcPr>
          <w:p w14:paraId="17B9F9DE" w14:textId="77777777" w:rsidR="00AA1923" w:rsidRDefault="00AA1923" w:rsidP="00BA67F5">
            <w:pPr>
              <w:spacing w:line="480" w:lineRule="auto"/>
              <w:ind w:firstLine="0"/>
            </w:pPr>
          </w:p>
        </w:tc>
        <w:tc>
          <w:tcPr>
            <w:tcW w:w="3266" w:type="dxa"/>
          </w:tcPr>
          <w:p w14:paraId="54B38181" w14:textId="4C4A2F0D" w:rsidR="00AA1923" w:rsidRPr="008D72C6" w:rsidRDefault="00AA1923" w:rsidP="00BA67F5">
            <w:pPr>
              <w:spacing w:line="480" w:lineRule="auto"/>
              <w:ind w:firstLine="0"/>
              <w:jc w:val="center"/>
            </w:pPr>
            <m:oMath>
              <m:r>
                <w:rPr>
                  <w:rFonts w:ascii="Cambria Math" w:hAnsi="Cambria Math"/>
                </w:rPr>
                <m:t>k=0.2max</m:t>
              </m:r>
              <m:d>
                <m:dPr>
                  <m:begChr m:val="|"/>
                  <m:endChr m:val="|"/>
                  <m:ctrlPr>
                    <w:rPr>
                      <w:rFonts w:ascii="Cambria Math" w:hAnsi="Cambria Math" w:cs="Times New Roman"/>
                      <w:i/>
                    </w:rPr>
                  </m:ctrlPr>
                </m:dPr>
                <m:e>
                  <m:acc>
                    <m:accPr>
                      <m:ctrlPr>
                        <w:rPr>
                          <w:rFonts w:ascii="Cambria Math" w:hAnsi="Cambria Math" w:cs="Times New Roman"/>
                          <w:i/>
                        </w:rPr>
                      </m:ctrlPr>
                    </m:accPr>
                    <m:e>
                      <m:r>
                        <w:rPr>
                          <w:rFonts w:ascii="Cambria Math" w:hAnsi="Cambria Math"/>
                        </w:rPr>
                        <m:t>E</m:t>
                      </m:r>
                    </m:e>
                  </m:acc>
                  <m:r>
                    <w:rPr>
                      <w:rFonts w:ascii="Cambria Math" w:hAnsi="Cambria Math"/>
                    </w:rPr>
                    <m:t>-E</m:t>
                  </m:r>
                </m:e>
              </m:d>
            </m:oMath>
            <w:r>
              <w:tab/>
            </w:r>
          </w:p>
        </w:tc>
        <w:tc>
          <w:tcPr>
            <w:tcW w:w="1077" w:type="dxa"/>
          </w:tcPr>
          <w:p w14:paraId="057C1320" w14:textId="035801E6" w:rsidR="00AA1923" w:rsidRDefault="00AA1923" w:rsidP="00BA67F5">
            <w:pPr>
              <w:spacing w:line="480" w:lineRule="auto"/>
              <w:ind w:firstLine="0"/>
              <w:jc w:val="center"/>
            </w:pPr>
            <w:r>
              <w:rPr>
                <w:rFonts w:hint="eastAsia"/>
              </w:rPr>
              <w:t>（</w:t>
            </w:r>
            <w:r>
              <w:rPr>
                <w:rFonts w:hint="eastAsia"/>
              </w:rPr>
              <w:t>11</w:t>
            </w:r>
            <w:r>
              <w:rPr>
                <w:rFonts w:hint="eastAsia"/>
              </w:rPr>
              <w:t>）</w:t>
            </w:r>
          </w:p>
        </w:tc>
      </w:tr>
    </w:tbl>
    <w:p w14:paraId="22A7D23B" w14:textId="61E4D1A9" w:rsidR="00ED2860" w:rsidRDefault="00976BA3">
      <w:pPr>
        <w:spacing w:line="480" w:lineRule="auto"/>
        <w:ind w:firstLine="0"/>
      </w:pPr>
      <w:r>
        <w:rPr>
          <w:rFonts w:hint="eastAsia"/>
        </w:rPr>
        <w:t>其中</w:t>
      </w:r>
      <m:oMath>
        <m:r>
          <w:rPr>
            <w:rFonts w:ascii="Cambria Math" w:hAnsi="Cambria Math"/>
          </w:rPr>
          <m:t>W</m:t>
        </m:r>
      </m:oMath>
      <w:r>
        <w:t>和</w:t>
      </w:r>
      <m:oMath>
        <m:r>
          <w:rPr>
            <w:rFonts w:ascii="Cambria Math" w:hAnsi="Cambria Math"/>
          </w:rPr>
          <m:t>H</m:t>
        </m:r>
      </m:oMath>
      <w:r>
        <w:t>分别表示图像的宽度和高度，</w:t>
      </w:r>
      <m:oMath>
        <m:r>
          <w:rPr>
            <w:rFonts w:ascii="Cambria Math" w:hAnsi="Cambria Math"/>
          </w:rPr>
          <m:t>C</m:t>
        </m:r>
      </m:oMath>
      <w:r>
        <w:t>是</w:t>
      </w:r>
      <w:r>
        <w:rPr>
          <w:rFonts w:hint="eastAsia"/>
        </w:rPr>
        <w:t>地物</w:t>
      </w:r>
      <w:r>
        <w:t>类别</w:t>
      </w:r>
      <w:r>
        <w:rPr>
          <w:rFonts w:hint="eastAsia"/>
        </w:rPr>
        <w:t>的</w:t>
      </w:r>
      <w:r>
        <w:t>数量。此外，</w:t>
      </w:r>
      <m:oMath>
        <m:sSub>
          <m:sSubPr>
            <m:ctrlPr>
              <w:rPr>
                <w:rFonts w:ascii="Cambria Math" w:hAnsi="Cambria Math"/>
                <w:i/>
              </w:rPr>
            </m:ctrlPr>
          </m:sSubPr>
          <m:e>
            <m:r>
              <w:rPr>
                <w:rFonts w:ascii="Cambria Math" w:hAnsi="Cambria Math"/>
              </w:rPr>
              <m:t>Y</m:t>
            </m:r>
          </m:e>
          <m:sub>
            <m:r>
              <w:rPr>
                <w:rFonts w:ascii="Cambria Math" w:hAnsi="Cambria Math"/>
              </w:rPr>
              <m:t>s</m:t>
            </m:r>
          </m:sub>
        </m:sSub>
      </m:oMath>
      <w:r>
        <w:t>和</w:t>
      </w:r>
      <m:oMath>
        <m:r>
          <w:rPr>
            <w:rFonts w:ascii="Cambria Math" w:hAnsi="Cambria Math"/>
          </w:rPr>
          <m:t>E</m:t>
        </m:r>
      </m:oMath>
      <w:r>
        <w:t>是语义分割和</w:t>
      </w:r>
      <w:r>
        <w:rPr>
          <w:rFonts w:hint="eastAsia"/>
        </w:rPr>
        <w:t>高程</w:t>
      </w:r>
      <w:r>
        <w:t>估计的</w:t>
      </w:r>
      <w:r>
        <w:rPr>
          <w:rFonts w:hint="eastAsia"/>
        </w:rPr>
        <w:t>对应</w:t>
      </w:r>
      <w:r>
        <w:t>地面真值</w:t>
      </w:r>
      <w:r>
        <w:rPr>
          <w:rFonts w:hint="eastAsia"/>
        </w:rPr>
        <w:t>，</w:t>
      </w:r>
      <m:oMath>
        <m:sSub>
          <m:sSubPr>
            <m:ctrlPr>
              <w:rPr>
                <w:rFonts w:ascii="Cambria Math" w:hAnsi="Cambria Math"/>
                <w:i/>
              </w:rPr>
            </m:ctrlPr>
          </m:sSubPr>
          <m:e>
            <m:r>
              <w:rPr>
                <w:rFonts w:ascii="Cambria Math" w:hAnsi="Cambria Math"/>
              </w:rPr>
              <m:t>P</m:t>
            </m:r>
          </m:e>
          <m:sub>
            <m:r>
              <w:rPr>
                <w:rFonts w:ascii="Cambria Math" w:hAnsi="Cambria Math"/>
              </w:rPr>
              <m:t>s</m:t>
            </m:r>
          </m:sub>
        </m:sSub>
      </m:oMath>
      <w:r>
        <w:rPr>
          <w:rFonts w:hint="eastAsia"/>
        </w:rPr>
        <w:t>和</w:t>
      </w:r>
      <m:oMath>
        <m:acc>
          <m:accPr>
            <m:ctrlPr>
              <w:rPr>
                <w:rFonts w:ascii="Cambria Math" w:hAnsi="Cambria Math"/>
                <w:i/>
              </w:rPr>
            </m:ctrlPr>
          </m:accPr>
          <m:e>
            <m:r>
              <w:rPr>
                <w:rFonts w:ascii="Cambria Math" w:hAnsi="Cambria Math"/>
              </w:rPr>
              <m:t>E</m:t>
            </m:r>
          </m:e>
        </m:acc>
      </m:oMath>
      <w:r>
        <w:rPr>
          <w:rFonts w:hint="eastAsia"/>
        </w:rPr>
        <w:t>分别是网络输出的语义分割预测值和高程估计预测值</w:t>
      </w:r>
      <w:r>
        <w:t>。</w:t>
      </w:r>
    </w:p>
    <w:p w14:paraId="35721510" w14:textId="210DBC61" w:rsidR="00B84B87" w:rsidRPr="003261E1" w:rsidRDefault="00000000" w:rsidP="003261E1">
      <w:pPr>
        <w:spacing w:line="480" w:lineRule="auto"/>
        <w:ind w:firstLineChars="500" w:firstLine="1000"/>
      </w:pPr>
      <m:oMath>
        <m:sSub>
          <m:sSubPr>
            <m:ctrlPr>
              <w:rPr>
                <w:rFonts w:ascii="Cambria Math" w:hAnsi="Cambria Math"/>
                <w:i/>
              </w:rPr>
            </m:ctrlPr>
          </m:sSubPr>
          <m:e>
            <m:r>
              <w:rPr>
                <w:rFonts w:ascii="Cambria Math" w:hAnsi="Cambria Math"/>
              </w:rPr>
              <m:t>W</m:t>
            </m:r>
          </m:e>
          <m:sub>
            <m:r>
              <w:rPr>
                <w:rFonts w:ascii="Cambria Math" w:hAnsi="Cambria Math"/>
              </w:rPr>
              <m:t>M</m:t>
            </m:r>
          </m:sub>
        </m:sSub>
        <m:r>
          <w:rPr>
            <w:rFonts w:ascii="Cambria Math" w:hAnsi="Cambria Math"/>
          </w:rPr>
          <m:t>=relu(1-</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G</m:t>
                    </m:r>
                  </m:e>
                  <m:sub>
                    <m:r>
                      <w:rPr>
                        <w:rFonts w:ascii="Cambria Math" w:hAnsi="Cambria Math"/>
                      </w:rPr>
                      <m:t>s</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M</m:t>
                        </m:r>
                      </m:sub>
                    </m:sSub>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M</m:t>
                        </m:r>
                      </m:sub>
                    </m:sSub>
                  </m:e>
                </m:d>
              </m:e>
            </m:d>
          </m:num>
          <m:den>
            <m:sSub>
              <m:sSubPr>
                <m:ctrlPr>
                  <w:rPr>
                    <w:rFonts w:ascii="Cambria Math" w:hAnsi="Cambria Math"/>
                    <w:i/>
                  </w:rPr>
                </m:ctrlPr>
              </m:sSubPr>
              <m:e>
                <m:r>
                  <w:rPr>
                    <w:rFonts w:ascii="Cambria Math" w:hAnsi="Cambria Math"/>
                  </w:rPr>
                  <m:t>E</m:t>
                </m:r>
              </m:e>
              <m:sub>
                <m:r>
                  <w:rPr>
                    <w:rFonts w:ascii="Cambria Math" w:hAnsi="Cambria Math"/>
                  </w:rPr>
                  <m:t>M</m:t>
                </m:r>
              </m:sub>
            </m:sSub>
          </m:den>
        </m:f>
        <m:r>
          <w:rPr>
            <w:rFonts w:ascii="Cambria Math" w:hAnsi="Cambria Math"/>
          </w:rPr>
          <m:t>)</m:t>
        </m:r>
      </m:oMath>
      <w:r w:rsidR="003261E1">
        <w:rPr>
          <w:rFonts w:hint="eastAsia"/>
        </w:rPr>
        <w:t xml:space="preserve">  </w:t>
      </w:r>
      <w:r w:rsidR="003261E1">
        <w:rPr>
          <w:rFonts w:hint="eastAsia"/>
        </w:rPr>
        <w:t>（</w:t>
      </w:r>
      <w:r w:rsidR="003261E1">
        <w:rPr>
          <w:rFonts w:hint="eastAsia"/>
        </w:rPr>
        <w:t>12</w:t>
      </w:r>
      <w:r w:rsidR="003261E1">
        <w:rPr>
          <w:rFonts w:hint="eastAsia"/>
        </w:rPr>
        <w:t>）</w:t>
      </w:r>
    </w:p>
    <w:p w14:paraId="546F3FDA" w14:textId="6A2D00FB" w:rsidR="00B84B87" w:rsidRPr="003261E1" w:rsidRDefault="00000000">
      <w:pPr>
        <w:spacing w:line="480" w:lineRule="auto"/>
        <w:ind w:firstLine="0"/>
        <w:rPr>
          <w:rFonts w:eastAsia="黑体"/>
          <w:sz w:val="18"/>
          <w:szCs w:val="20"/>
        </w:rPr>
      </w:pPr>
      <m:oMathPara>
        <m:oMath>
          <m:sSub>
            <m:sSubPr>
              <m:ctrlPr>
                <w:rPr>
                  <w:rFonts w:ascii="Cambria Math" w:hAnsi="Cambria Math" w:cs="宋体"/>
                  <w:i/>
                  <w:sz w:val="18"/>
                  <w:szCs w:val="20"/>
                </w:rPr>
              </m:ctrlPr>
            </m:sSubPr>
            <m:e>
              <m:r>
                <w:rPr>
                  <w:rFonts w:ascii="Cambria Math" w:hAnsi="Cambria Math"/>
                  <w:sz w:val="18"/>
                  <w:szCs w:val="20"/>
                </w:rPr>
                <m:t>L</m:t>
              </m:r>
              <m:ctrlPr>
                <w:rPr>
                  <w:rFonts w:ascii="Cambria Math" w:hAnsi="Cambria Math"/>
                  <w:i/>
                  <w:sz w:val="18"/>
                  <w:szCs w:val="20"/>
                </w:rPr>
              </m:ctrlPr>
            </m:e>
            <m:sub>
              <m:r>
                <w:rPr>
                  <w:rFonts w:ascii="Cambria Math" w:hAnsi="Cambria Math"/>
                  <w:sz w:val="18"/>
                  <w:szCs w:val="20"/>
                </w:rPr>
                <m:t>weigh</m:t>
              </m:r>
              <m:sSub>
                <m:sSubPr>
                  <m:ctrlPr>
                    <w:rPr>
                      <w:rFonts w:ascii="Cambria Math" w:hAnsi="Cambria Math" w:cs="宋体"/>
                      <w:i/>
                      <w:sz w:val="18"/>
                      <w:szCs w:val="20"/>
                    </w:rPr>
                  </m:ctrlPr>
                </m:sSubPr>
                <m:e>
                  <m:r>
                    <w:rPr>
                      <w:rFonts w:ascii="Cambria Math" w:hAnsi="Cambria Math"/>
                      <w:sz w:val="18"/>
                      <w:szCs w:val="20"/>
                    </w:rPr>
                    <m:t>t</m:t>
                  </m:r>
                  <m:ctrlPr>
                    <w:rPr>
                      <w:rFonts w:ascii="Cambria Math" w:hAnsi="Cambria Math"/>
                      <w:i/>
                      <w:sz w:val="18"/>
                      <w:szCs w:val="20"/>
                    </w:rPr>
                  </m:ctrlPr>
                </m:e>
                <m:sub>
                  <m:r>
                    <w:rPr>
                      <w:rFonts w:ascii="Cambria Math" w:hAnsi="Cambria Math"/>
                      <w:sz w:val="18"/>
                      <w:szCs w:val="20"/>
                    </w:rPr>
                    <m:t>seg</m:t>
                  </m:r>
                </m:sub>
              </m:sSub>
            </m:sub>
          </m:sSub>
          <m:d>
            <m:dPr>
              <m:ctrlPr>
                <w:rPr>
                  <w:rFonts w:ascii="Cambria Math" w:hAnsi="Cambria Math" w:cs="宋体"/>
                  <w:i/>
                  <w:sz w:val="18"/>
                  <w:szCs w:val="20"/>
                </w:rPr>
              </m:ctrlPr>
            </m:dPr>
            <m:e>
              <m:sSub>
                <m:sSubPr>
                  <m:ctrlPr>
                    <w:rPr>
                      <w:rFonts w:ascii="Cambria Math" w:hAnsi="Cambria Math" w:cs="宋体"/>
                      <w:i/>
                      <w:sz w:val="18"/>
                      <w:szCs w:val="20"/>
                    </w:rPr>
                  </m:ctrlPr>
                </m:sSubPr>
                <m:e>
                  <m:acc>
                    <m:accPr>
                      <m:ctrlPr>
                        <w:rPr>
                          <w:rFonts w:ascii="Cambria Math" w:hAnsi="Cambria Math" w:cs="宋体"/>
                          <w:i/>
                          <w:sz w:val="18"/>
                          <w:szCs w:val="20"/>
                        </w:rPr>
                      </m:ctrlPr>
                    </m:accPr>
                    <m:e>
                      <m:r>
                        <w:rPr>
                          <w:rFonts w:ascii="Cambria Math" w:hAnsi="Cambria Math" w:hint="eastAsia"/>
                          <w:sz w:val="18"/>
                          <w:szCs w:val="20"/>
                        </w:rPr>
                        <m:t>Y</m:t>
                      </m:r>
                    </m:e>
                  </m:acc>
                </m:e>
                <m:sub>
                  <m:r>
                    <w:rPr>
                      <w:rFonts w:ascii="Cambria Math" w:hAnsi="Cambria Math" w:hint="eastAsia"/>
                      <w:sz w:val="18"/>
                      <w:szCs w:val="20"/>
                    </w:rPr>
                    <m:t>M</m:t>
                  </m:r>
                </m:sub>
              </m:sSub>
              <m:r>
                <w:rPr>
                  <w:rFonts w:ascii="Cambria Math" w:hAnsi="Cambria Math"/>
                  <w:sz w:val="18"/>
                  <w:szCs w:val="20"/>
                </w:rPr>
                <m:t>,</m:t>
              </m:r>
              <m:sSub>
                <m:sSubPr>
                  <m:ctrlPr>
                    <w:rPr>
                      <w:rFonts w:ascii="Cambria Math" w:hAnsi="Cambria Math" w:cs="宋体"/>
                      <w:i/>
                      <w:sz w:val="18"/>
                      <w:szCs w:val="20"/>
                    </w:rPr>
                  </m:ctrlPr>
                </m:sSubPr>
                <m:e>
                  <m:r>
                    <w:rPr>
                      <w:rFonts w:ascii="Cambria Math" w:hAnsi="Cambria Math"/>
                      <w:sz w:val="18"/>
                      <w:szCs w:val="20"/>
                    </w:rPr>
                    <m:t>P</m:t>
                  </m:r>
                </m:e>
                <m:sub>
                  <m:r>
                    <w:rPr>
                      <w:rFonts w:ascii="Cambria Math" w:hAnsi="Cambria Math"/>
                      <w:sz w:val="18"/>
                      <w:szCs w:val="20"/>
                    </w:rPr>
                    <m:t>M</m:t>
                  </m:r>
                </m:sub>
              </m:sSub>
            </m:e>
          </m:d>
          <m:r>
            <w:rPr>
              <w:rFonts w:ascii="Cambria Math" w:hAnsi="Cambria Math"/>
              <w:sz w:val="18"/>
              <w:szCs w:val="20"/>
            </w:rPr>
            <m:t>=</m:t>
          </m:r>
          <m:nary>
            <m:naryPr>
              <m:chr m:val="∑"/>
              <m:limLoc m:val="subSup"/>
              <m:ctrlPr>
                <w:rPr>
                  <w:rFonts w:ascii="Cambria Math" w:hAnsi="Cambria Math" w:cs="宋体"/>
                  <w:i/>
                  <w:sz w:val="18"/>
                  <w:szCs w:val="20"/>
                </w:rPr>
              </m:ctrlPr>
            </m:naryPr>
            <m:sub>
              <m:r>
                <w:rPr>
                  <w:rFonts w:ascii="Cambria Math" w:hAnsi="Cambria Math"/>
                  <w:sz w:val="18"/>
                  <w:szCs w:val="20"/>
                </w:rPr>
                <m:t>w=1</m:t>
              </m:r>
            </m:sub>
            <m:sup>
              <m:r>
                <w:rPr>
                  <w:rFonts w:ascii="Cambria Math" w:hAnsi="Cambria Math"/>
                  <w:sz w:val="18"/>
                  <w:szCs w:val="20"/>
                </w:rPr>
                <m:t>W</m:t>
              </m:r>
            </m:sup>
            <m:e>
              <m:nary>
                <m:naryPr>
                  <m:chr m:val="∑"/>
                  <m:limLoc m:val="subSup"/>
                  <m:ctrlPr>
                    <w:rPr>
                      <w:rFonts w:ascii="Cambria Math" w:hAnsi="Cambria Math" w:cs="宋体"/>
                      <w:i/>
                      <w:sz w:val="18"/>
                      <w:szCs w:val="20"/>
                    </w:rPr>
                  </m:ctrlPr>
                </m:naryPr>
                <m:sub>
                  <m:r>
                    <w:rPr>
                      <w:rFonts w:ascii="Cambria Math" w:hAnsi="Cambria Math"/>
                      <w:sz w:val="18"/>
                      <w:szCs w:val="20"/>
                    </w:rPr>
                    <m:t>h=1</m:t>
                  </m:r>
                </m:sub>
                <m:sup>
                  <m:r>
                    <w:rPr>
                      <w:rFonts w:ascii="Cambria Math" w:hAnsi="Cambria Math"/>
                      <w:sz w:val="18"/>
                      <w:szCs w:val="20"/>
                    </w:rPr>
                    <m:t>H</m:t>
                  </m:r>
                </m:sup>
                <m:e>
                  <m:nary>
                    <m:naryPr>
                      <m:chr m:val="∑"/>
                      <m:limLoc m:val="subSup"/>
                      <m:ctrlPr>
                        <w:rPr>
                          <w:rFonts w:ascii="Cambria Math" w:hAnsi="Cambria Math" w:cs="宋体"/>
                          <w:i/>
                          <w:sz w:val="18"/>
                          <w:szCs w:val="20"/>
                        </w:rPr>
                      </m:ctrlPr>
                    </m:naryPr>
                    <m:sub>
                      <m:r>
                        <w:rPr>
                          <w:rFonts w:ascii="Cambria Math" w:hAnsi="Cambria Math"/>
                          <w:sz w:val="18"/>
                          <w:szCs w:val="20"/>
                        </w:rPr>
                        <m:t>c=1</m:t>
                      </m:r>
                    </m:sub>
                    <m:sup>
                      <m:r>
                        <w:rPr>
                          <w:rFonts w:ascii="Cambria Math" w:hAnsi="Cambria Math"/>
                          <w:sz w:val="18"/>
                          <w:szCs w:val="20"/>
                        </w:rPr>
                        <m:t>C</m:t>
                      </m:r>
                    </m:sup>
                    <m:e>
                      <m:sSub>
                        <m:sSubPr>
                          <m:ctrlPr>
                            <w:rPr>
                              <w:rFonts w:ascii="Cambria Math" w:hAnsi="Cambria Math" w:cs="宋体"/>
                              <w:i/>
                              <w:sz w:val="18"/>
                              <w:szCs w:val="20"/>
                            </w:rPr>
                          </m:ctrlPr>
                        </m:sSubPr>
                        <m:e>
                          <m:r>
                            <w:rPr>
                              <w:rFonts w:ascii="Cambria Math" w:hAnsi="Cambria Math"/>
                              <w:sz w:val="18"/>
                              <w:szCs w:val="20"/>
                            </w:rPr>
                            <m:t>W</m:t>
                          </m:r>
                        </m:e>
                        <m:sub>
                          <m:r>
                            <w:rPr>
                              <w:rFonts w:ascii="Cambria Math" w:hAnsi="Cambria Math"/>
                              <w:sz w:val="18"/>
                              <w:szCs w:val="20"/>
                            </w:rPr>
                            <m:t>M</m:t>
                          </m:r>
                        </m:sub>
                      </m:sSub>
                    </m:e>
                  </m:nary>
                </m:e>
              </m:nary>
            </m:e>
          </m:nary>
          <m:r>
            <w:rPr>
              <w:rFonts w:ascii="Cambria Math" w:hAnsi="Cambria Math"/>
              <w:sz w:val="18"/>
              <w:szCs w:val="20"/>
            </w:rPr>
            <m:t>*</m:t>
          </m:r>
          <m:sSub>
            <m:sSubPr>
              <m:ctrlPr>
                <w:rPr>
                  <w:rFonts w:ascii="Cambria Math" w:hAnsi="Cambria Math" w:cs="宋体"/>
                  <w:i/>
                  <w:sz w:val="18"/>
                  <w:szCs w:val="20"/>
                </w:rPr>
              </m:ctrlPr>
            </m:sSubPr>
            <m:e>
              <m:acc>
                <m:accPr>
                  <m:ctrlPr>
                    <w:rPr>
                      <w:rFonts w:ascii="Cambria Math" w:hAnsi="Cambria Math" w:cs="宋体"/>
                      <w:i/>
                      <w:sz w:val="18"/>
                      <w:szCs w:val="20"/>
                    </w:rPr>
                  </m:ctrlPr>
                </m:accPr>
                <m:e>
                  <m:r>
                    <w:rPr>
                      <w:rFonts w:ascii="Cambria Math" w:hAnsi="Cambria Math"/>
                      <w:sz w:val="18"/>
                      <w:szCs w:val="20"/>
                    </w:rPr>
                    <m:t>Y</m:t>
                  </m:r>
                </m:e>
              </m:acc>
            </m:e>
            <m:sub>
              <m:r>
                <w:rPr>
                  <w:rFonts w:ascii="Cambria Math" w:hAnsi="Cambria Math"/>
                  <w:sz w:val="18"/>
                  <w:szCs w:val="20"/>
                </w:rPr>
                <m:t>M</m:t>
              </m:r>
            </m:sub>
          </m:sSub>
          <m:func>
            <m:funcPr>
              <m:ctrlPr>
                <w:rPr>
                  <w:rFonts w:ascii="Cambria Math" w:hAnsi="Cambria Math" w:cs="宋体"/>
                  <w:sz w:val="18"/>
                  <w:szCs w:val="20"/>
                </w:rPr>
              </m:ctrlPr>
            </m:funcPr>
            <m:fName>
              <m:r>
                <m:rPr>
                  <m:sty m:val="p"/>
                </m:rPr>
                <w:rPr>
                  <w:rFonts w:ascii="Cambria Math" w:hAnsi="Cambria Math"/>
                  <w:sz w:val="18"/>
                  <w:szCs w:val="20"/>
                </w:rPr>
                <m:t>log</m:t>
              </m:r>
            </m:fName>
            <m:e>
              <m:d>
                <m:dPr>
                  <m:ctrlPr>
                    <w:rPr>
                      <w:rFonts w:ascii="Cambria Math" w:hAnsi="Cambria Math" w:cs="宋体"/>
                      <w:i/>
                      <w:sz w:val="18"/>
                      <w:szCs w:val="20"/>
                    </w:rPr>
                  </m:ctrlPr>
                </m:dPr>
                <m:e>
                  <m:sSub>
                    <m:sSubPr>
                      <m:ctrlPr>
                        <w:rPr>
                          <w:rFonts w:ascii="Cambria Math" w:hAnsi="Cambria Math" w:cs="宋体"/>
                          <w:i/>
                          <w:sz w:val="18"/>
                          <w:szCs w:val="20"/>
                        </w:rPr>
                      </m:ctrlPr>
                    </m:sSubPr>
                    <m:e>
                      <m:r>
                        <w:rPr>
                          <w:rFonts w:ascii="Cambria Math" w:hAnsi="Cambria Math"/>
                          <w:sz w:val="18"/>
                          <w:szCs w:val="20"/>
                        </w:rPr>
                        <m:t>P</m:t>
                      </m:r>
                    </m:e>
                    <m:sub>
                      <m:r>
                        <w:rPr>
                          <w:rFonts w:ascii="Cambria Math" w:hAnsi="Cambria Math"/>
                          <w:sz w:val="18"/>
                          <w:szCs w:val="20"/>
                        </w:rPr>
                        <m:t>M</m:t>
                      </m:r>
                    </m:sub>
                  </m:sSub>
                </m:e>
              </m:d>
            </m:e>
          </m:func>
        </m:oMath>
      </m:oMathPara>
    </w:p>
    <w:p w14:paraId="2BB474EA" w14:textId="23F36C6C" w:rsidR="003261E1" w:rsidRPr="003261E1" w:rsidRDefault="003261E1" w:rsidP="003261E1">
      <w:pPr>
        <w:spacing w:line="480" w:lineRule="auto"/>
        <w:ind w:left="3360"/>
        <w:rPr>
          <w:rFonts w:eastAsia="黑体"/>
          <w:sz w:val="18"/>
          <w:szCs w:val="20"/>
        </w:rPr>
      </w:pPr>
      <w:r>
        <w:rPr>
          <w:rFonts w:eastAsia="黑体" w:hint="eastAsia"/>
        </w:rPr>
        <w:t>（</w:t>
      </w:r>
      <w:r>
        <w:rPr>
          <w:rFonts w:eastAsia="黑体" w:hint="eastAsia"/>
        </w:rPr>
        <w:t>13</w:t>
      </w:r>
      <w:r>
        <w:rPr>
          <w:rFonts w:eastAsia="黑体" w:hint="eastAsia"/>
        </w:rPr>
        <w:t>）</w:t>
      </w:r>
    </w:p>
    <w:p w14:paraId="5435F5CE" w14:textId="260AF4DF" w:rsidR="00A67FC5" w:rsidRDefault="00976BA3" w:rsidP="00CA5B2C">
      <w:pPr>
        <w:spacing w:line="480" w:lineRule="auto"/>
        <w:ind w:firstLine="0"/>
      </w:pPr>
      <w:r>
        <w:rPr>
          <w:rFonts w:eastAsia="宋体"/>
        </w:rPr>
        <w:t>其中</w:t>
      </w:r>
      <m:oMath>
        <m:sSub>
          <m:sSubPr>
            <m:ctrlPr>
              <w:rPr>
                <w:rFonts w:ascii="Cambria Math" w:hAnsi="Cambria Math"/>
                <w:i/>
              </w:rPr>
            </m:ctrlPr>
          </m:sSubPr>
          <m:e>
            <m:r>
              <w:rPr>
                <w:rFonts w:ascii="Cambria Math" w:hAnsi="Cambria Math"/>
              </w:rPr>
              <m:t>W</m:t>
            </m:r>
          </m:e>
          <m:sub>
            <m:r>
              <w:rPr>
                <w:rFonts w:ascii="Cambria Math" w:hAnsi="Cambria Math"/>
              </w:rPr>
              <m:t>M</m:t>
            </m:r>
          </m:sub>
        </m:sSub>
      </m:oMath>
      <w:r>
        <w:rPr>
          <w:rFonts w:eastAsia="宋体"/>
        </w:rPr>
        <w:t>是混合样本的高度自适应权重，</w:t>
      </w:r>
      <m:oMath>
        <m:sSub>
          <m:sSubPr>
            <m:ctrlPr>
              <w:rPr>
                <w:rFonts w:ascii="Cambria Math" w:hAnsi="Cambria Math"/>
                <w:i/>
              </w:rPr>
            </m:ctrlPr>
          </m:sSubPr>
          <m:e>
            <m:r>
              <w:rPr>
                <w:rFonts w:ascii="Cambria Math" w:hAnsi="Cambria Math"/>
              </w:rPr>
              <m:t>X</m:t>
            </m:r>
          </m:e>
          <m:sub>
            <m:r>
              <w:rPr>
                <w:rFonts w:ascii="Cambria Math" w:hAnsi="Cambria Math"/>
              </w:rPr>
              <m:t>M</m:t>
            </m:r>
          </m:sub>
        </m:sSub>
      </m:oMath>
      <w:r>
        <w:rPr>
          <w:rFonts w:eastAsia="宋体"/>
        </w:rPr>
        <w:t>是混合样本，</w:t>
      </w:r>
      <m:oMath>
        <m:sSub>
          <m:sSubPr>
            <m:ctrlPr>
              <w:rPr>
                <w:rFonts w:ascii="Cambria Math" w:hAnsi="Cambria Math" w:cs="宋体"/>
                <w:i/>
              </w:rPr>
            </m:ctrlPr>
          </m:sSubPr>
          <m:e>
            <m:acc>
              <m:accPr>
                <m:ctrlPr>
                  <w:rPr>
                    <w:rFonts w:ascii="Cambria Math" w:hAnsi="Cambria Math" w:cs="宋体"/>
                    <w:i/>
                  </w:rPr>
                </m:ctrlPr>
              </m:accPr>
              <m:e>
                <m:r>
                  <w:rPr>
                    <w:rFonts w:ascii="Cambria Math" w:hAnsi="Cambria Math"/>
                  </w:rPr>
                  <m:t>Y</m:t>
                </m:r>
              </m:e>
            </m:acc>
          </m:e>
          <m:sub>
            <m:r>
              <w:rPr>
                <w:rFonts w:ascii="Cambria Math" w:hAnsi="Cambria Math"/>
              </w:rPr>
              <m:t>M</m:t>
            </m:r>
          </m:sub>
        </m:sSub>
      </m:oMath>
      <w:r>
        <w:rPr>
          <w:rFonts w:eastAsia="宋体"/>
        </w:rPr>
        <w:t>是混合样本的伪标签，</w:t>
      </w:r>
      <m:oMath>
        <m:sSub>
          <m:sSubPr>
            <m:ctrlPr>
              <w:rPr>
                <w:rFonts w:ascii="Cambria Math" w:hAnsi="Cambria Math" w:cs="宋体"/>
                <w:i/>
              </w:rPr>
            </m:ctrlPr>
          </m:sSubPr>
          <m:e>
            <m:r>
              <w:rPr>
                <w:rFonts w:ascii="Cambria Math" w:hAnsi="Cambria Math"/>
              </w:rPr>
              <m:t>P</m:t>
            </m:r>
          </m:e>
          <m:sub>
            <m:r>
              <w:rPr>
                <w:rFonts w:ascii="Cambria Math" w:hAnsi="Cambria Math"/>
              </w:rPr>
              <m:t>M</m:t>
            </m:r>
          </m:sub>
        </m:sSub>
      </m:oMath>
      <w:r>
        <w:rPr>
          <w:rFonts w:eastAsia="宋体"/>
        </w:rPr>
        <w:t>是混合样本的预测概率图，</w:t>
      </w:r>
      <m:oMath>
        <m:r>
          <w:rPr>
            <w:rFonts w:ascii="Cambria Math" w:eastAsia="宋体" w:hAnsi="Cambria Math" w:hint="eastAsia"/>
          </w:rPr>
          <m:t>W</m:t>
        </m:r>
      </m:oMath>
      <w:r>
        <w:rPr>
          <w:rFonts w:eastAsia="宋体"/>
        </w:rPr>
        <w:t>、</w:t>
      </w:r>
      <m:oMath>
        <m:r>
          <w:rPr>
            <w:rFonts w:ascii="Cambria Math" w:eastAsia="宋体" w:hAnsi="Cambria Math" w:hint="eastAsia"/>
          </w:rPr>
          <m:t>H</m:t>
        </m:r>
      </m:oMath>
      <w:r>
        <w:rPr>
          <w:rFonts w:eastAsia="宋体"/>
        </w:rPr>
        <w:t>和</w:t>
      </w:r>
      <m:oMath>
        <m:r>
          <w:rPr>
            <w:rFonts w:ascii="Cambria Math" w:hAnsi="Cambria Math" w:hint="eastAsia"/>
          </w:rPr>
          <m:t>C</m:t>
        </m:r>
      </m:oMath>
      <w:r>
        <w:rPr>
          <w:rFonts w:eastAsia="宋体"/>
        </w:rPr>
        <w:t>分别是概率图</w:t>
      </w:r>
      <m:oMath>
        <m:sSub>
          <m:sSubPr>
            <m:ctrlPr>
              <w:rPr>
                <w:rFonts w:ascii="Cambria Math" w:hAnsi="Cambria Math" w:cs="宋体"/>
                <w:i/>
              </w:rPr>
            </m:ctrlPr>
          </m:sSubPr>
          <m:e>
            <m:r>
              <w:rPr>
                <w:rFonts w:ascii="Cambria Math" w:hAnsi="Cambria Math"/>
              </w:rPr>
              <m:t>P</m:t>
            </m:r>
          </m:e>
          <m:sub>
            <m:r>
              <w:rPr>
                <w:rFonts w:ascii="Cambria Math" w:hAnsi="Cambria Math"/>
              </w:rPr>
              <m:t>M</m:t>
            </m:r>
          </m:sub>
        </m:sSub>
      </m:oMath>
      <w:r>
        <w:rPr>
          <w:rFonts w:eastAsia="宋体"/>
        </w:rPr>
        <w:t>的长、宽和通道数，</w:t>
      </w:r>
      <w:r>
        <w:rPr>
          <w:rFonts w:eastAsia="宋体"/>
        </w:rPr>
        <w:t xml:space="preserve"> </w:t>
      </w:r>
      <m:oMath>
        <m:sSub>
          <m:sSubPr>
            <m:ctrlPr>
              <w:rPr>
                <w:rFonts w:ascii="Cambria Math" w:hAnsi="Cambria Math"/>
                <w:i/>
              </w:rPr>
            </m:ctrlPr>
          </m:sSubPr>
          <m:e>
            <m:r>
              <w:rPr>
                <w:rFonts w:ascii="Cambria Math" w:hAnsi="Cambria Math" w:hint="eastAsia"/>
              </w:rPr>
              <m:t>G</m:t>
            </m:r>
          </m:e>
          <m:sub>
            <m:r>
              <w:rPr>
                <w:rFonts w:ascii="Cambria Math" w:hAnsi="Cambria Math" w:hint="eastAsia"/>
              </w:rPr>
              <m:t>S</m:t>
            </m:r>
          </m:sub>
        </m:sSub>
        <m:r>
          <w:rPr>
            <w:rFonts w:ascii="Cambria Math" w:hAnsi="Cambria Math"/>
          </w:rPr>
          <m:t>(∙)</m:t>
        </m:r>
      </m:oMath>
      <w:r>
        <w:rPr>
          <w:rFonts w:eastAsia="宋体"/>
        </w:rPr>
        <w:t>和</w:t>
      </w:r>
      <m:oMath>
        <m:sSub>
          <m:sSubPr>
            <m:ctrlPr>
              <w:rPr>
                <w:rFonts w:ascii="Cambria Math" w:hAnsi="Cambria Math"/>
                <w:i/>
              </w:rPr>
            </m:ctrlPr>
          </m:sSubPr>
          <m:e>
            <m:r>
              <w:rPr>
                <w:rFonts w:ascii="Cambria Math" w:hAnsi="Cambria Math" w:hint="eastAsia"/>
              </w:rPr>
              <m:t>G</m:t>
            </m:r>
          </m:e>
          <m:sub>
            <m:r>
              <w:rPr>
                <w:rFonts w:ascii="Cambria Math" w:hAnsi="Cambria Math"/>
              </w:rPr>
              <m:t>T</m:t>
            </m:r>
          </m:sub>
        </m:sSub>
        <m:r>
          <w:rPr>
            <w:rFonts w:ascii="Cambria Math" w:hAnsi="Cambria Math"/>
          </w:rPr>
          <m:t>(∙)</m:t>
        </m:r>
      </m:oMath>
      <w:r>
        <w:rPr>
          <w:rFonts w:eastAsia="宋体"/>
        </w:rPr>
        <w:t>分别</w:t>
      </w:r>
      <w:proofErr w:type="gramStart"/>
      <w:r>
        <w:rPr>
          <w:rFonts w:eastAsia="宋体"/>
        </w:rPr>
        <w:t>代表源域和</w:t>
      </w:r>
      <w:proofErr w:type="gramEnd"/>
      <w:r>
        <w:rPr>
          <w:rFonts w:eastAsia="宋体"/>
        </w:rPr>
        <w:t>目标域的高</w:t>
      </w:r>
      <w:proofErr w:type="gramStart"/>
      <w:r>
        <w:rPr>
          <w:rFonts w:eastAsia="宋体"/>
        </w:rPr>
        <w:t>程估计</w:t>
      </w:r>
      <w:proofErr w:type="gramEnd"/>
      <w:r>
        <w:rPr>
          <w:rFonts w:eastAsia="宋体"/>
        </w:rPr>
        <w:t>分类器，</w:t>
      </w:r>
      <m:oMath>
        <m:sSub>
          <m:sSubPr>
            <m:ctrlPr>
              <w:rPr>
                <w:rFonts w:ascii="Cambria Math" w:eastAsia="宋体" w:hAnsi="Cambria Math"/>
                <w:i/>
              </w:rPr>
            </m:ctrlPr>
          </m:sSubPr>
          <m:e>
            <m:r>
              <w:rPr>
                <w:rFonts w:ascii="Cambria Math" w:eastAsia="宋体" w:hAnsi="Cambria Math"/>
              </w:rPr>
              <m:t>E</m:t>
            </m:r>
          </m:e>
          <m:sub>
            <m:r>
              <w:rPr>
                <w:rFonts w:ascii="Cambria Math" w:eastAsia="宋体" w:hAnsi="Cambria Math"/>
              </w:rPr>
              <m:t>M</m:t>
            </m:r>
          </m:sub>
        </m:sSub>
      </m:oMath>
      <w:r>
        <w:rPr>
          <w:rFonts w:eastAsia="宋体"/>
        </w:rPr>
        <w:t>代表混合样本的高程真值。</w:t>
      </w:r>
    </w:p>
    <w:p w14:paraId="3523B448" w14:textId="77777777" w:rsidR="00ED2860" w:rsidRPr="009A3D3E" w:rsidRDefault="00976BA3" w:rsidP="00FB6838">
      <w:pPr>
        <w:pStyle w:val="6"/>
        <w:spacing w:line="480" w:lineRule="auto"/>
        <w:rPr>
          <w:rFonts w:eastAsia="黑体"/>
          <w:b/>
        </w:rPr>
      </w:pPr>
      <w:r w:rsidRPr="00CA5B2C">
        <w:rPr>
          <w:rFonts w:eastAsia="黑体"/>
          <w:b/>
          <w:bCs w:val="0"/>
        </w:rPr>
        <w:t>2.2.</w:t>
      </w:r>
      <w:r w:rsidRPr="00CA5B2C">
        <w:rPr>
          <w:rFonts w:eastAsia="黑体" w:hint="eastAsia"/>
          <w:b/>
          <w:bCs w:val="0"/>
        </w:rPr>
        <w:t>3</w:t>
      </w:r>
      <w:r w:rsidRPr="00CA5B2C">
        <w:rPr>
          <w:rFonts w:eastAsia="黑体"/>
          <w:b/>
          <w:bCs w:val="0"/>
        </w:rPr>
        <w:t xml:space="preserve"> </w:t>
      </w:r>
      <w:proofErr w:type="gramStart"/>
      <w:r w:rsidRPr="00CA5B2C">
        <w:rPr>
          <w:rFonts w:eastAsia="黑体" w:hint="eastAsia"/>
          <w:b/>
          <w:bCs w:val="0"/>
        </w:rPr>
        <w:t>熵引导的类别级</w:t>
      </w:r>
      <w:proofErr w:type="gramEnd"/>
      <w:r w:rsidRPr="00CA5B2C">
        <w:rPr>
          <w:rFonts w:eastAsia="黑体" w:hint="eastAsia"/>
          <w:b/>
          <w:bCs w:val="0"/>
        </w:rPr>
        <w:t>对齐</w:t>
      </w:r>
    </w:p>
    <w:p w14:paraId="35C7FCD5" w14:textId="56AB171A" w:rsidR="00ED2860" w:rsidRDefault="0038412E">
      <w:pPr>
        <w:spacing w:line="480" w:lineRule="auto"/>
        <w:ind w:firstLineChars="200" w:firstLine="408"/>
        <w:rPr>
          <w:rFonts w:eastAsia="宋体"/>
        </w:rPr>
      </w:pPr>
      <w:r w:rsidRPr="0038412E">
        <w:rPr>
          <w:rFonts w:eastAsia="宋体"/>
        </w:rPr>
        <w:t>熵值可以用于评估预测结果的不确定性或可靠性。</w:t>
      </w:r>
      <w:proofErr w:type="gramStart"/>
      <w:r w:rsidR="00976BA3">
        <w:rPr>
          <w:rFonts w:eastAsia="宋体"/>
        </w:rPr>
        <w:t>域自适应的</w:t>
      </w:r>
      <w:proofErr w:type="gramEnd"/>
      <w:r w:rsidR="00976BA3">
        <w:rPr>
          <w:rFonts w:eastAsia="宋体"/>
        </w:rPr>
        <w:t>相关研究已经充分证明了熵值的重要作用</w:t>
      </w:r>
      <w:r w:rsidR="00976BA3">
        <w:rPr>
          <w:rFonts w:eastAsia="宋体" w:hint="eastAsia"/>
        </w:rPr>
        <w:t>（</w:t>
      </w:r>
      <w:r w:rsidR="00976BA3">
        <w:rPr>
          <w:rFonts w:eastAsia="宋体"/>
        </w:rPr>
        <w:t>Saporta</w:t>
      </w:r>
      <w:r w:rsidR="00976BA3">
        <w:rPr>
          <w:rFonts w:eastAsia="宋体" w:hint="eastAsia"/>
        </w:rPr>
        <w:t>等，</w:t>
      </w:r>
      <w:r w:rsidR="00976BA3">
        <w:rPr>
          <w:rFonts w:eastAsia="宋体" w:hint="eastAsia"/>
        </w:rPr>
        <w:t>2020</w:t>
      </w:r>
      <w:r w:rsidR="00976BA3">
        <w:rPr>
          <w:rFonts w:eastAsia="宋体" w:hint="eastAsia"/>
        </w:rPr>
        <w:t>）（</w:t>
      </w:r>
      <w:r w:rsidR="00976BA3">
        <w:rPr>
          <w:rFonts w:eastAsia="宋体" w:hint="eastAsia"/>
        </w:rPr>
        <w:t>Xu</w:t>
      </w:r>
      <w:r w:rsidR="00976BA3">
        <w:rPr>
          <w:rFonts w:eastAsia="宋体" w:hint="eastAsia"/>
        </w:rPr>
        <w:t>等，</w:t>
      </w:r>
      <w:r w:rsidR="00976BA3">
        <w:rPr>
          <w:rFonts w:eastAsia="宋体" w:hint="eastAsia"/>
        </w:rPr>
        <w:t>2021</w:t>
      </w:r>
      <w:r w:rsidR="00976BA3">
        <w:rPr>
          <w:rFonts w:eastAsia="宋体" w:hint="eastAsia"/>
        </w:rPr>
        <w:t>）</w:t>
      </w:r>
      <w:r w:rsidR="00976BA3">
        <w:rPr>
          <w:rFonts w:eastAsia="宋体"/>
        </w:rPr>
        <w:t>。通常情况下</w:t>
      </w:r>
      <w:r w:rsidR="00FE27CC">
        <w:rPr>
          <w:rFonts w:eastAsia="宋体" w:hint="eastAsia"/>
        </w:rPr>
        <w:t>,</w:t>
      </w:r>
      <w:r w:rsidR="00976BA3">
        <w:rPr>
          <w:rFonts w:eastAsia="宋体"/>
        </w:rPr>
        <w:t>，</w:t>
      </w:r>
      <w:proofErr w:type="gramStart"/>
      <w:r w:rsidR="00976BA3">
        <w:rPr>
          <w:rFonts w:eastAsia="宋体"/>
        </w:rPr>
        <w:t>源域样本</w:t>
      </w:r>
      <w:proofErr w:type="gramEnd"/>
      <w:r w:rsidR="00976BA3">
        <w:rPr>
          <w:rFonts w:eastAsia="宋体"/>
        </w:rPr>
        <w:t>的预测结果更准确，熵</w:t>
      </w:r>
      <w:proofErr w:type="gramStart"/>
      <w:r w:rsidR="00976BA3">
        <w:rPr>
          <w:rFonts w:eastAsia="宋体"/>
        </w:rPr>
        <w:t>值普遍</w:t>
      </w:r>
      <w:proofErr w:type="gramEnd"/>
      <w:r w:rsidR="00976BA3">
        <w:rPr>
          <w:rFonts w:eastAsia="宋体"/>
        </w:rPr>
        <w:t>较低，高</w:t>
      </w:r>
      <w:proofErr w:type="gramStart"/>
      <w:r w:rsidR="00976BA3">
        <w:rPr>
          <w:rFonts w:eastAsia="宋体"/>
        </w:rPr>
        <w:t>熵普遍</w:t>
      </w:r>
      <w:proofErr w:type="gramEnd"/>
      <w:r w:rsidR="00976BA3">
        <w:rPr>
          <w:rFonts w:eastAsia="宋体"/>
        </w:rPr>
        <w:t>出现在语义边界处。而目标域的预测结果会有更多错误分类和噪声，大多数区域都表现出高熵。因此，</w:t>
      </w:r>
      <w:proofErr w:type="gramStart"/>
      <w:r w:rsidR="00976BA3">
        <w:rPr>
          <w:rFonts w:eastAsia="宋体"/>
        </w:rPr>
        <w:t>熵图可以</w:t>
      </w:r>
      <w:proofErr w:type="gramEnd"/>
      <w:r w:rsidR="00976BA3">
        <w:rPr>
          <w:rFonts w:eastAsia="宋体"/>
        </w:rPr>
        <w:t>很直观地反应</w:t>
      </w:r>
      <w:proofErr w:type="gramStart"/>
      <w:r w:rsidR="00976BA3">
        <w:rPr>
          <w:rFonts w:eastAsia="宋体"/>
        </w:rPr>
        <w:t>出源域</w:t>
      </w:r>
      <w:proofErr w:type="gramEnd"/>
      <w:r w:rsidR="00976BA3">
        <w:rPr>
          <w:rFonts w:eastAsia="宋体"/>
        </w:rPr>
        <w:t>和目标域的差异。为了进一步</w:t>
      </w:r>
      <w:proofErr w:type="gramStart"/>
      <w:r w:rsidR="00976BA3">
        <w:rPr>
          <w:rFonts w:eastAsia="宋体"/>
        </w:rPr>
        <w:t>促进源域和</w:t>
      </w:r>
      <w:proofErr w:type="gramEnd"/>
      <w:r w:rsidR="00976BA3">
        <w:rPr>
          <w:rFonts w:eastAsia="宋体"/>
        </w:rPr>
        <w:t>目标域在语义上对</w:t>
      </w:r>
      <w:r w:rsidR="00976BA3">
        <w:rPr>
          <w:rFonts w:eastAsia="宋体"/>
        </w:rPr>
        <w:t>齐，本</w:t>
      </w:r>
      <w:r w:rsidR="00976BA3">
        <w:rPr>
          <w:rFonts w:eastAsia="宋体" w:hint="eastAsia"/>
        </w:rPr>
        <w:t>文</w:t>
      </w:r>
      <w:r w:rsidR="00976BA3">
        <w:rPr>
          <w:rFonts w:eastAsia="宋体"/>
        </w:rPr>
        <w:t>提出了一种熵引导的</w:t>
      </w:r>
      <w:proofErr w:type="gramStart"/>
      <w:r w:rsidR="00976BA3">
        <w:rPr>
          <w:rFonts w:eastAsia="宋体"/>
        </w:rPr>
        <w:t>类别级</w:t>
      </w:r>
      <w:proofErr w:type="gramEnd"/>
      <w:r w:rsidR="00976BA3">
        <w:rPr>
          <w:rFonts w:eastAsia="宋体"/>
        </w:rPr>
        <w:t>对齐模块来监督混合样本的学习。</w:t>
      </w:r>
    </w:p>
    <w:p w14:paraId="010F7562" w14:textId="2475613C" w:rsidR="00ED2860" w:rsidRPr="007C3FC3" w:rsidRDefault="00C60D81" w:rsidP="007C3FC3">
      <w:pPr>
        <w:spacing w:line="480" w:lineRule="auto"/>
        <w:ind w:firstLineChars="200" w:firstLine="408"/>
        <w:rPr>
          <w:rFonts w:eastAsia="宋体"/>
        </w:rPr>
      </w:pPr>
      <w:r w:rsidRPr="00C60D81">
        <w:rPr>
          <w:rFonts w:eastAsia="宋体"/>
        </w:rPr>
        <w:t>首先，根据熵值计算出每类</w:t>
      </w:r>
      <w:proofErr w:type="gramStart"/>
      <w:r w:rsidRPr="00C60D81">
        <w:rPr>
          <w:rFonts w:eastAsia="宋体"/>
        </w:rPr>
        <w:t>熵</w:t>
      </w:r>
      <w:proofErr w:type="gramEnd"/>
      <w:r w:rsidRPr="00C60D81">
        <w:rPr>
          <w:rFonts w:eastAsia="宋体"/>
        </w:rPr>
        <w:t>均值，并将其归一化到</w:t>
      </w:r>
      <w:r w:rsidRPr="00C60D81">
        <w:rPr>
          <w:rFonts w:eastAsia="宋体"/>
        </w:rPr>
        <w:t>0</w:t>
      </w:r>
      <w:r w:rsidRPr="00C60D81">
        <w:rPr>
          <w:rFonts w:eastAsia="宋体"/>
        </w:rPr>
        <w:t>到</w:t>
      </w:r>
      <w:r w:rsidRPr="00C60D81">
        <w:rPr>
          <w:rFonts w:eastAsia="宋体"/>
        </w:rPr>
        <w:t>1</w:t>
      </w:r>
      <w:r w:rsidRPr="00C60D81">
        <w:rPr>
          <w:rFonts w:eastAsia="宋体"/>
        </w:rPr>
        <w:t>之间。每类</w:t>
      </w:r>
      <w:proofErr w:type="gramStart"/>
      <w:r w:rsidRPr="00C60D81">
        <w:rPr>
          <w:rFonts w:eastAsia="宋体"/>
        </w:rPr>
        <w:t>熵</w:t>
      </w:r>
      <w:proofErr w:type="gramEnd"/>
      <w:r w:rsidRPr="00C60D81">
        <w:rPr>
          <w:rFonts w:eastAsia="宋体"/>
        </w:rPr>
        <w:t>均值反映出混合样本中难以分类的类别，其值越高代表该类的适应难度越高，即预测为该类的可靠性越低。将</w:t>
      </w:r>
      <w:r w:rsidRPr="00C60D81">
        <w:rPr>
          <w:rFonts w:eastAsia="宋体"/>
        </w:rPr>
        <w:t>1</w:t>
      </w:r>
      <w:r w:rsidRPr="00C60D81">
        <w:rPr>
          <w:rFonts w:eastAsia="宋体"/>
        </w:rPr>
        <w:t>减去每类</w:t>
      </w:r>
      <w:proofErr w:type="gramStart"/>
      <w:r w:rsidRPr="00C60D81">
        <w:rPr>
          <w:rFonts w:eastAsia="宋体"/>
        </w:rPr>
        <w:t>熵</w:t>
      </w:r>
      <w:proofErr w:type="gramEnd"/>
      <w:r w:rsidRPr="00C60D81">
        <w:rPr>
          <w:rFonts w:eastAsia="宋体"/>
        </w:rPr>
        <w:t>均值的差值加权到预测概率图中，可以减少将地物错误分类为不可靠类别的情况。由于熵值反映每个像素的预测</w:t>
      </w:r>
      <w:proofErr w:type="gramStart"/>
      <w:r w:rsidRPr="00C60D81">
        <w:rPr>
          <w:rFonts w:eastAsia="宋体"/>
        </w:rPr>
        <w:t>不</w:t>
      </w:r>
      <w:proofErr w:type="gramEnd"/>
      <w:r w:rsidRPr="00C60D81">
        <w:rPr>
          <w:rFonts w:eastAsia="宋体"/>
        </w:rPr>
        <w:t>准确性，可以将其作为惩罚权重，增强对难分类区域的学习力度。</w:t>
      </w:r>
      <w:r w:rsidR="00976BA3">
        <w:rPr>
          <w:rFonts w:eastAsia="宋体"/>
        </w:rPr>
        <w:t>通过将每类</w:t>
      </w:r>
      <w:proofErr w:type="gramStart"/>
      <w:r w:rsidR="00976BA3">
        <w:rPr>
          <w:rFonts w:eastAsia="宋体"/>
        </w:rPr>
        <w:t>熵</w:t>
      </w:r>
      <w:proofErr w:type="gramEnd"/>
      <w:r w:rsidR="00976BA3">
        <w:rPr>
          <w:rFonts w:eastAsia="宋体"/>
        </w:rPr>
        <w:t>均值和</w:t>
      </w:r>
      <w:proofErr w:type="gramStart"/>
      <w:r w:rsidR="00976BA3">
        <w:rPr>
          <w:rFonts w:eastAsia="宋体"/>
        </w:rPr>
        <w:t>熵值</w:t>
      </w:r>
      <w:proofErr w:type="gramEnd"/>
      <w:r w:rsidR="00976BA3">
        <w:rPr>
          <w:rFonts w:eastAsia="宋体"/>
        </w:rPr>
        <w:t>加入到分割损失中，可以在语义层面上加强不同类别的分离性。本</w:t>
      </w:r>
      <w:r w:rsidR="00976BA3">
        <w:rPr>
          <w:rFonts w:eastAsia="宋体" w:hint="eastAsia"/>
        </w:rPr>
        <w:t>文</w:t>
      </w:r>
      <w:r w:rsidR="00976BA3">
        <w:rPr>
          <w:rFonts w:eastAsia="宋体"/>
        </w:rPr>
        <w:t>中这种损失定义为加权</w:t>
      </w:r>
      <w:proofErr w:type="gramStart"/>
      <w:r w:rsidR="00976BA3">
        <w:rPr>
          <w:rFonts w:eastAsia="宋体"/>
        </w:rPr>
        <w:t>熵</w:t>
      </w:r>
      <w:proofErr w:type="gramEnd"/>
      <w:r w:rsidR="00976BA3">
        <w:rPr>
          <w:rFonts w:eastAsia="宋体"/>
        </w:rPr>
        <w:t>分割损失</w:t>
      </w:r>
      <m:oMath>
        <m:sSub>
          <m:sSubPr>
            <m:ctrlPr>
              <w:rPr>
                <w:rFonts w:ascii="Cambria Math" w:eastAsia="宋体" w:hAnsi="Cambria Math"/>
                <w:i/>
                <w:kern w:val="0"/>
                <w:szCs w:val="20"/>
              </w:rPr>
            </m:ctrlPr>
          </m:sSubPr>
          <m:e>
            <m:r>
              <w:rPr>
                <w:rFonts w:ascii="Cambria Math" w:eastAsia="宋体" w:hAnsi="Cambria Math" w:hint="eastAsia"/>
                <w:kern w:val="0"/>
                <w:szCs w:val="20"/>
              </w:rPr>
              <m:t>L</m:t>
            </m:r>
          </m:e>
          <m:sub>
            <m:sSub>
              <m:sSubPr>
                <m:ctrlPr>
                  <w:rPr>
                    <w:rFonts w:ascii="Cambria Math" w:eastAsia="宋体" w:hAnsi="Cambria Math"/>
                    <w:i/>
                    <w:kern w:val="0"/>
                    <w:szCs w:val="20"/>
                  </w:rPr>
                </m:ctrlPr>
              </m:sSubPr>
              <m:e>
                <m:r>
                  <w:rPr>
                    <w:rFonts w:ascii="Cambria Math" w:eastAsia="宋体" w:hAnsi="Cambria Math" w:hint="eastAsia"/>
                    <w:kern w:val="0"/>
                    <w:szCs w:val="20"/>
                  </w:rPr>
                  <m:t>ent</m:t>
                </m:r>
              </m:e>
              <m:sub>
                <m:r>
                  <w:rPr>
                    <w:rFonts w:ascii="Cambria Math" w:eastAsia="宋体" w:hAnsi="Cambria Math" w:hint="eastAsia"/>
                    <w:kern w:val="0"/>
                    <w:szCs w:val="20"/>
                  </w:rPr>
                  <m:t>seg</m:t>
                </m:r>
              </m:sub>
            </m:sSub>
          </m:sub>
        </m:sSub>
      </m:oMath>
      <w:r w:rsidR="00976BA3">
        <w:rPr>
          <w:rFonts w:eastAsia="宋体" w:hint="eastAsia"/>
        </w:rPr>
        <w:t>，计算方式如公式（</w:t>
      </w:r>
      <w:r w:rsidR="00976BA3">
        <w:rPr>
          <w:rFonts w:eastAsia="宋体" w:hint="eastAsia"/>
        </w:rPr>
        <w:t>14</w:t>
      </w:r>
      <w:r w:rsidR="00976BA3">
        <w:rPr>
          <w:rFonts w:eastAsia="宋体" w:hint="eastAsia"/>
        </w:rPr>
        <w:t>）至公式（</w:t>
      </w:r>
      <w:r w:rsidR="00976BA3">
        <w:rPr>
          <w:rFonts w:eastAsia="宋体" w:hint="eastAsia"/>
        </w:rPr>
        <w:t>16</w:t>
      </w:r>
      <w:r w:rsidR="00976BA3">
        <w:rPr>
          <w:rFonts w:eastAsia="宋体" w:hint="eastAsia"/>
        </w:rPr>
        <w:t>）所示。</w:t>
      </w:r>
    </w:p>
    <w:p w14:paraId="6170DE81" w14:textId="72AC9F02" w:rsidR="003261E1" w:rsidRPr="007C3FC3" w:rsidRDefault="00000000" w:rsidP="007C3FC3">
      <w:pPr>
        <w:spacing w:line="480" w:lineRule="auto"/>
        <w:ind w:firstLineChars="500" w:firstLine="1000"/>
        <w:rPr>
          <w:rFonts w:ascii="宋体" w:eastAsia="宋体" w:hAnsi="宋体" w:hint="eastAsia"/>
          <w:kern w:val="0"/>
          <w:szCs w:val="20"/>
        </w:rPr>
      </w:pPr>
      <m:oMath>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region</m:t>
            </m:r>
          </m:sub>
        </m:sSub>
        <m:d>
          <m:dPr>
            <m:ctrlPr>
              <w:rPr>
                <w:rFonts w:ascii="Cambria Math" w:eastAsia="宋体" w:hAnsi="Cambria Math"/>
                <w:i/>
                <w:kern w:val="0"/>
                <w:szCs w:val="20"/>
              </w:rPr>
            </m:ctrlPr>
          </m:dPr>
          <m:e>
            <m:r>
              <w:rPr>
                <w:rFonts w:ascii="Cambria Math" w:eastAsia="宋体" w:hAnsi="Cambria Math"/>
                <w:kern w:val="0"/>
                <w:szCs w:val="20"/>
              </w:rPr>
              <m:t>P</m:t>
            </m:r>
          </m:e>
        </m:d>
        <m:r>
          <w:rPr>
            <w:rFonts w:ascii="Cambria Math" w:eastAsia="宋体" w:hAnsi="Cambria Math"/>
            <w:kern w:val="0"/>
            <w:szCs w:val="20"/>
          </w:rPr>
          <m:t>=-</m:t>
        </m:r>
        <m:f>
          <m:fPr>
            <m:ctrlPr>
              <w:rPr>
                <w:rFonts w:ascii="Cambria Math" w:eastAsia="宋体" w:hAnsi="Cambria Math"/>
                <w:i/>
                <w:kern w:val="0"/>
                <w:szCs w:val="20"/>
              </w:rPr>
            </m:ctrlPr>
          </m:fPr>
          <m:num>
            <m:r>
              <w:rPr>
                <w:rFonts w:ascii="Cambria Math" w:eastAsia="宋体" w:hAnsi="Cambria Math"/>
                <w:kern w:val="0"/>
                <w:szCs w:val="20"/>
              </w:rPr>
              <m:t>1</m:t>
            </m:r>
          </m:num>
          <m:den>
            <m:r>
              <m:rPr>
                <m:sty m:val="p"/>
              </m:rPr>
              <w:rPr>
                <w:rFonts w:ascii="Cambria Math" w:eastAsia="宋体" w:hAnsi="Cambria Math"/>
                <w:kern w:val="0"/>
                <w:szCs w:val="20"/>
              </w:rPr>
              <m:t>log⁡</m:t>
            </m:r>
            <m:r>
              <w:rPr>
                <w:rFonts w:ascii="Cambria Math" w:eastAsia="宋体" w:hAnsi="Cambria Math"/>
                <w:kern w:val="0"/>
                <w:szCs w:val="20"/>
              </w:rPr>
              <m:t>(C)</m:t>
            </m:r>
          </m:den>
        </m:f>
        <m:nary>
          <m:naryPr>
            <m:chr m:val="∑"/>
            <m:limLoc m:val="subSup"/>
            <m:ctrlPr>
              <w:rPr>
                <w:rFonts w:ascii="Cambria Math" w:eastAsia="宋体" w:hAnsi="Cambria Math"/>
                <w:i/>
                <w:kern w:val="0"/>
                <w:szCs w:val="20"/>
              </w:rPr>
            </m:ctrlPr>
          </m:naryPr>
          <m:sub>
            <m:r>
              <w:rPr>
                <w:rFonts w:ascii="Cambria Math" w:eastAsia="宋体" w:hAnsi="Cambria Math"/>
                <w:kern w:val="0"/>
                <w:szCs w:val="20"/>
              </w:rPr>
              <m:t>c=1</m:t>
            </m:r>
          </m:sub>
          <m:sup>
            <m:r>
              <w:rPr>
                <w:rFonts w:ascii="Cambria Math" w:eastAsia="宋体" w:hAnsi="Cambria Math"/>
                <w:kern w:val="0"/>
                <w:szCs w:val="20"/>
              </w:rPr>
              <m:t>C</m:t>
            </m:r>
          </m:sup>
          <m:e>
            <m:r>
              <w:rPr>
                <w:rFonts w:ascii="Cambria Math" w:eastAsia="宋体" w:hAnsi="Cambria Math"/>
                <w:kern w:val="0"/>
                <w:szCs w:val="20"/>
              </w:rPr>
              <m:t>PlogP</m:t>
            </m:r>
          </m:e>
        </m:nary>
      </m:oMath>
      <w:r w:rsidR="007C3FC3">
        <w:rPr>
          <w:rFonts w:ascii="宋体" w:eastAsia="宋体" w:hAnsi="宋体" w:hint="eastAsia"/>
          <w:kern w:val="0"/>
          <w:szCs w:val="20"/>
        </w:rPr>
        <w:t xml:space="preserve"> （14）</w:t>
      </w:r>
    </w:p>
    <w:p w14:paraId="4916ED5E" w14:textId="6E5F7319" w:rsidR="00ED2860" w:rsidRDefault="007C3FC3" w:rsidP="007C3FC3">
      <w:pPr>
        <w:spacing w:line="480" w:lineRule="auto"/>
        <w:ind w:left="420"/>
        <w:rPr>
          <w:rFonts w:ascii="宋体" w:eastAsia="宋体" w:hAnsi="宋体" w:hint="eastAsia"/>
          <w:kern w:val="0"/>
          <w:szCs w:val="20"/>
        </w:rPr>
      </w:pPr>
      <m:oMath>
        <m:r>
          <w:rPr>
            <w:rFonts w:ascii="Cambria Math" w:eastAsia="宋体" w:hAnsi="Cambria Math"/>
            <w:kern w:val="0"/>
            <w:szCs w:val="20"/>
          </w:rPr>
          <m:t xml:space="preserve"> </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cls</m:t>
            </m:r>
          </m:sub>
        </m:sSub>
        <m:d>
          <m:dPr>
            <m:ctrlPr>
              <w:rPr>
                <w:rFonts w:ascii="Cambria Math" w:eastAsia="宋体" w:hAnsi="Cambria Math"/>
                <w:i/>
                <w:kern w:val="0"/>
                <w:szCs w:val="20"/>
              </w:rPr>
            </m:ctrlPr>
          </m:dPr>
          <m:e>
            <m:r>
              <w:rPr>
                <w:rFonts w:ascii="Cambria Math" w:eastAsia="宋体" w:hAnsi="Cambria Math"/>
                <w:kern w:val="0"/>
                <w:szCs w:val="20"/>
              </w:rPr>
              <m:t>P,</m:t>
            </m:r>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e>
        </m:d>
        <m:r>
          <w:rPr>
            <w:rFonts w:ascii="Cambria Math" w:eastAsia="宋体" w:hAnsi="Cambria Math"/>
            <w:kern w:val="0"/>
            <w:szCs w:val="20"/>
          </w:rPr>
          <m:t>=</m:t>
        </m:r>
        <m:f>
          <m:fPr>
            <m:ctrlPr>
              <w:rPr>
                <w:rFonts w:ascii="Cambria Math" w:eastAsia="宋体" w:hAnsi="Cambria Math"/>
                <w:i/>
                <w:kern w:val="0"/>
                <w:szCs w:val="20"/>
              </w:rPr>
            </m:ctrlPr>
          </m:fPr>
          <m:num>
            <m:nary>
              <m:naryPr>
                <m:chr m:val="∑"/>
                <m:limLoc m:val="subSup"/>
                <m:ctrlPr>
                  <w:rPr>
                    <w:rFonts w:ascii="Cambria Math" w:eastAsia="宋体" w:hAnsi="Cambria Math"/>
                    <w:i/>
                    <w:kern w:val="0"/>
                    <w:szCs w:val="20"/>
                  </w:rPr>
                </m:ctrlPr>
              </m:naryPr>
              <m:sub>
                <m:r>
                  <w:rPr>
                    <w:rFonts w:ascii="Cambria Math" w:eastAsia="宋体" w:hAnsi="Cambria Math"/>
                    <w:kern w:val="0"/>
                    <w:szCs w:val="20"/>
                  </w:rPr>
                  <m:t>c=1</m:t>
                </m:r>
              </m:sub>
              <m:sup>
                <m:r>
                  <w:rPr>
                    <w:rFonts w:ascii="Cambria Math" w:eastAsia="宋体" w:hAnsi="Cambria Math"/>
                    <w:kern w:val="0"/>
                    <w:szCs w:val="20"/>
                  </w:rPr>
                  <m:t>C</m:t>
                </m:r>
              </m:sup>
              <m:e>
                <m:r>
                  <w:rPr>
                    <w:rFonts w:ascii="Cambria Math" w:eastAsia="宋体" w:hAnsi="Cambria Math"/>
                    <w:kern w:val="0"/>
                    <w:szCs w:val="20"/>
                  </w:rPr>
                  <m:t>onehot</m:t>
                </m:r>
              </m:e>
            </m:nary>
            <m:d>
              <m:dPr>
                <m:ctrlPr>
                  <w:rPr>
                    <w:rFonts w:ascii="Cambria Math" w:eastAsia="宋体" w:hAnsi="Cambria Math"/>
                    <w:i/>
                    <w:kern w:val="0"/>
                    <w:szCs w:val="20"/>
                  </w:rPr>
                </m:ctrlPr>
              </m:dPr>
              <m:e>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region</m:t>
                </m:r>
              </m:sub>
            </m:sSub>
            <m:r>
              <w:rPr>
                <w:rFonts w:ascii="Cambria Math" w:eastAsia="宋体" w:hAnsi="Cambria Math"/>
                <w:kern w:val="0"/>
                <w:szCs w:val="20"/>
              </w:rPr>
              <m:t>(P)</m:t>
            </m:r>
          </m:num>
          <m:den>
            <m:sSub>
              <m:sSubPr>
                <m:ctrlPr>
                  <w:rPr>
                    <w:rFonts w:ascii="Cambria Math" w:eastAsia="宋体" w:hAnsi="Cambria Math"/>
                    <w:i/>
                    <w:kern w:val="0"/>
                    <w:szCs w:val="20"/>
                  </w:rPr>
                </m:ctrlPr>
              </m:sSubPr>
              <m:e>
                <m:r>
                  <w:rPr>
                    <w:rFonts w:ascii="Cambria Math" w:eastAsia="宋体" w:hAnsi="Cambria Math"/>
                    <w:kern w:val="0"/>
                    <w:szCs w:val="20"/>
                  </w:rPr>
                  <m:t>num</m:t>
                </m:r>
              </m:e>
              <m:sub>
                <m:r>
                  <w:rPr>
                    <w:rFonts w:ascii="Cambria Math" w:eastAsia="宋体" w:hAnsi="Cambria Math"/>
                    <w:kern w:val="0"/>
                    <w:szCs w:val="20"/>
                  </w:rPr>
                  <m:t>c</m:t>
                </m:r>
              </m:sub>
            </m:sSub>
          </m:den>
        </m:f>
      </m:oMath>
      <w:r w:rsidR="00976BA3">
        <w:rPr>
          <w:rFonts w:ascii="宋体" w:eastAsia="宋体" w:hAnsi="宋体" w:hint="eastAsia"/>
          <w:kern w:val="0"/>
          <w:szCs w:val="20"/>
        </w:rPr>
        <w:t>（15）</w:t>
      </w:r>
    </w:p>
    <w:p w14:paraId="143CF695" w14:textId="6108D150" w:rsidR="007C3FC3" w:rsidRDefault="00000000" w:rsidP="007C3FC3">
      <w:pPr>
        <w:spacing w:line="480" w:lineRule="auto"/>
        <w:rPr>
          <w:rFonts w:ascii="宋体" w:eastAsia="宋体" w:hAnsi="宋体" w:hint="eastAsia"/>
          <w:kern w:val="0"/>
          <w:szCs w:val="20"/>
        </w:rPr>
      </w:pPr>
      <m:oMathPara>
        <m:oMath>
          <m:sSub>
            <m:sSubPr>
              <m:ctrlPr>
                <w:rPr>
                  <w:rFonts w:ascii="Cambria Math" w:eastAsia="宋体" w:hAnsi="Cambria Math"/>
                  <w:i/>
                  <w:kern w:val="0"/>
                  <w:szCs w:val="20"/>
                </w:rPr>
              </m:ctrlPr>
            </m:sSubPr>
            <m:e>
              <m:r>
                <w:rPr>
                  <w:rFonts w:ascii="Cambria Math" w:eastAsia="宋体" w:hAnsi="Cambria Math" w:hint="eastAsia"/>
                  <w:kern w:val="0"/>
                  <w:szCs w:val="20"/>
                </w:rPr>
                <m:t>L</m:t>
              </m:r>
            </m:e>
            <m:sub>
              <m:sSub>
                <m:sSubPr>
                  <m:ctrlPr>
                    <w:rPr>
                      <w:rFonts w:ascii="Cambria Math" w:eastAsia="宋体" w:hAnsi="Cambria Math"/>
                      <w:i/>
                      <w:kern w:val="0"/>
                      <w:szCs w:val="20"/>
                    </w:rPr>
                  </m:ctrlPr>
                </m:sSubPr>
                <m:e>
                  <m:r>
                    <w:rPr>
                      <w:rFonts w:ascii="Cambria Math" w:eastAsia="宋体" w:hAnsi="Cambria Math" w:hint="eastAsia"/>
                      <w:kern w:val="0"/>
                      <w:szCs w:val="20"/>
                    </w:rPr>
                    <m:t>ent</m:t>
                  </m:r>
                </m:e>
                <m:sub>
                  <m:r>
                    <w:rPr>
                      <w:rFonts w:ascii="Cambria Math" w:eastAsia="宋体" w:hAnsi="Cambria Math" w:hint="eastAsia"/>
                      <w:kern w:val="0"/>
                      <w:szCs w:val="20"/>
                    </w:rPr>
                    <m:t>seg</m:t>
                  </m:r>
                </m:sub>
              </m:sSub>
            </m:sub>
          </m:sSub>
          <m:d>
            <m:dPr>
              <m:ctrlPr>
                <w:rPr>
                  <w:rFonts w:ascii="Cambria Math" w:eastAsia="宋体" w:hAnsi="Cambria Math"/>
                  <w:i/>
                  <w:kern w:val="0"/>
                  <w:szCs w:val="20"/>
                </w:rPr>
              </m:ctrlPr>
            </m:dPr>
            <m:e>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w:rPr>
                  <w:rFonts w:ascii="Cambria Math" w:eastAsia="宋体" w:hAnsi="Cambria Math"/>
                  <w:kern w:val="0"/>
                  <w:szCs w:val="20"/>
                </w:rPr>
                <m:t>,P</m:t>
              </m:r>
            </m:e>
          </m:d>
          <m:r>
            <w:rPr>
              <w:rFonts w:ascii="Cambria Math" w:eastAsia="宋体" w:hAnsi="Cambria Math"/>
              <w:kern w:val="0"/>
              <w:szCs w:val="20"/>
            </w:rPr>
            <m:t>=-</m:t>
          </m:r>
          <m:nary>
            <m:naryPr>
              <m:chr m:val="∑"/>
              <m:limLoc m:val="subSup"/>
              <m:ctrlPr>
                <w:rPr>
                  <w:rFonts w:ascii="Cambria Math" w:eastAsia="宋体" w:hAnsi="Cambria Math"/>
                  <w:i/>
                  <w:kern w:val="0"/>
                  <w:szCs w:val="20"/>
                </w:rPr>
              </m:ctrlPr>
            </m:naryPr>
            <m:sub>
              <m:r>
                <w:rPr>
                  <w:rFonts w:ascii="Cambria Math" w:eastAsia="宋体" w:hAnsi="Cambria Math"/>
                  <w:kern w:val="0"/>
                  <w:szCs w:val="20"/>
                </w:rPr>
                <m:t>w=1</m:t>
              </m:r>
            </m:sub>
            <m:sup>
              <m:r>
                <w:rPr>
                  <w:rFonts w:ascii="Cambria Math" w:eastAsia="宋体" w:hAnsi="Cambria Math"/>
                  <w:kern w:val="0"/>
                  <w:szCs w:val="20"/>
                </w:rPr>
                <m:t>W</m:t>
              </m:r>
            </m:sup>
            <m:e>
              <m:nary>
                <m:naryPr>
                  <m:chr m:val="∑"/>
                  <m:limLoc m:val="subSup"/>
                  <m:ctrlPr>
                    <w:rPr>
                      <w:rFonts w:ascii="Cambria Math" w:eastAsia="宋体" w:hAnsi="Cambria Math"/>
                      <w:i/>
                      <w:kern w:val="0"/>
                      <w:szCs w:val="20"/>
                    </w:rPr>
                  </m:ctrlPr>
                </m:naryPr>
                <m:sub>
                  <m:r>
                    <w:rPr>
                      <w:rFonts w:ascii="Cambria Math" w:eastAsia="宋体" w:hAnsi="Cambria Math"/>
                      <w:kern w:val="0"/>
                      <w:szCs w:val="20"/>
                    </w:rPr>
                    <m:t>h=1</m:t>
                  </m:r>
                </m:sub>
                <m:sup>
                  <m:r>
                    <w:rPr>
                      <w:rFonts w:ascii="Cambria Math" w:eastAsia="宋体" w:hAnsi="Cambria Math"/>
                      <w:kern w:val="0"/>
                      <w:szCs w:val="20"/>
                    </w:rPr>
                    <m:t>H</m:t>
                  </m:r>
                </m:sup>
                <m:e>
                  <m:nary>
                    <m:naryPr>
                      <m:chr m:val="∑"/>
                      <m:limLoc m:val="subSup"/>
                      <m:ctrlPr>
                        <w:rPr>
                          <w:rFonts w:ascii="Cambria Math" w:eastAsia="宋体" w:hAnsi="Cambria Math"/>
                          <w:i/>
                          <w:kern w:val="0"/>
                          <w:szCs w:val="20"/>
                        </w:rPr>
                      </m:ctrlPr>
                    </m:naryPr>
                    <m:sub>
                      <m:r>
                        <w:rPr>
                          <w:rFonts w:ascii="Cambria Math" w:eastAsia="宋体" w:hAnsi="Cambria Math"/>
                          <w:kern w:val="0"/>
                          <w:szCs w:val="20"/>
                        </w:rPr>
                        <m:t>c=1</m:t>
                      </m:r>
                    </m:sub>
                    <m:sup>
                      <m:r>
                        <w:rPr>
                          <w:rFonts w:ascii="Cambria Math" w:eastAsia="宋体" w:hAnsi="Cambria Math"/>
                          <w:kern w:val="0"/>
                          <w:szCs w:val="20"/>
                        </w:rPr>
                        <m:t>C</m:t>
                      </m:r>
                    </m:sup>
                    <m:e>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region</m:t>
                          </m:r>
                        </m:sub>
                      </m:sSub>
                      <m:d>
                        <m:dPr>
                          <m:ctrlPr>
                            <w:rPr>
                              <w:rFonts w:ascii="Cambria Math" w:eastAsia="宋体" w:hAnsi="Cambria Math"/>
                              <w:i/>
                              <w:kern w:val="0"/>
                              <w:szCs w:val="20"/>
                            </w:rPr>
                          </m:ctrlPr>
                        </m:dPr>
                        <m:e>
                          <m:r>
                            <w:rPr>
                              <w:rFonts w:ascii="Cambria Math" w:eastAsia="宋体" w:hAnsi="Cambria Math"/>
                              <w:kern w:val="0"/>
                              <w:szCs w:val="20"/>
                            </w:rPr>
                            <m:t>P</m:t>
                          </m:r>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m:rPr>
                          <m:sty m:val="p"/>
                        </m:rPr>
                        <w:rPr>
                          <w:rFonts w:ascii="Cambria Math" w:eastAsia="宋体" w:hAnsi="Cambria Math"/>
                          <w:kern w:val="0"/>
                          <w:szCs w:val="20"/>
                        </w:rPr>
                        <m:t>log⁡</m:t>
                      </m:r>
                      <m:r>
                        <w:rPr>
                          <w:rFonts w:ascii="Cambria Math" w:eastAsia="宋体" w:hAnsi="Cambria Math"/>
                          <w:kern w:val="0"/>
                          <w:szCs w:val="20"/>
                        </w:rPr>
                        <m:t>(P*(1-</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cls</m:t>
                          </m:r>
                        </m:sub>
                      </m:sSub>
                      <m:r>
                        <w:rPr>
                          <w:rFonts w:ascii="Cambria Math" w:eastAsia="宋体" w:hAnsi="Cambria Math"/>
                          <w:kern w:val="0"/>
                          <w:szCs w:val="20"/>
                        </w:rPr>
                        <m:t>(P,</m:t>
                      </m:r>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w:rPr>
                          <w:rFonts w:ascii="Cambria Math" w:eastAsia="宋体" w:hAnsi="Cambria Math"/>
                          <w:kern w:val="0"/>
                          <w:szCs w:val="20"/>
                        </w:rPr>
                        <m:t>)))</m:t>
                      </m:r>
                    </m:e>
                  </m:nary>
                </m:e>
              </m:nary>
            </m:e>
          </m:nary>
        </m:oMath>
      </m:oMathPara>
    </w:p>
    <w:p w14:paraId="0F9D14E8" w14:textId="135CECDE" w:rsidR="00ED2860" w:rsidRDefault="00976BA3" w:rsidP="007A6F67">
      <w:pPr>
        <w:spacing w:line="480" w:lineRule="auto"/>
        <w:rPr>
          <w:rFonts w:ascii="宋体" w:eastAsia="宋体" w:hAnsi="宋体" w:hint="eastAsia"/>
          <w:kern w:val="0"/>
          <w:szCs w:val="20"/>
        </w:rPr>
      </w:pPr>
      <w:r>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0C55F3">
        <w:rPr>
          <w:rFonts w:ascii="宋体" w:eastAsia="宋体" w:hAnsi="宋体"/>
          <w:kern w:val="0"/>
          <w:szCs w:val="20"/>
        </w:rPr>
        <w:tab/>
      </w:r>
      <w:r w:rsidR="007C3FC3">
        <w:rPr>
          <w:rFonts w:ascii="宋体" w:eastAsia="宋体" w:hAnsi="宋体" w:hint="eastAsia"/>
          <w:kern w:val="0"/>
          <w:szCs w:val="20"/>
        </w:rPr>
        <w:t xml:space="preserve"> </w:t>
      </w:r>
      <w:r>
        <w:rPr>
          <w:rFonts w:ascii="宋体" w:eastAsia="宋体" w:hAnsi="宋体" w:hint="eastAsia"/>
          <w:kern w:val="0"/>
          <w:szCs w:val="20"/>
        </w:rPr>
        <w:t>（16）</w:t>
      </w:r>
    </w:p>
    <w:p w14:paraId="1837BA7C" w14:textId="0E2EBC88" w:rsidR="00ED2860" w:rsidRPr="00D50604" w:rsidRDefault="00D50604">
      <w:pPr>
        <w:spacing w:line="480" w:lineRule="auto"/>
        <w:ind w:firstLine="0"/>
        <w:rPr>
          <w:rFonts w:eastAsia="宋体"/>
        </w:rPr>
      </w:pPr>
      <w:r w:rsidRPr="00D50604">
        <w:rPr>
          <w:rFonts w:eastAsia="宋体" w:hint="eastAsia"/>
        </w:rPr>
        <w:t>其中</w:t>
      </w:r>
      <m:oMath>
        <m:r>
          <w:rPr>
            <w:rFonts w:ascii="Cambria Math" w:eastAsia="宋体" w:hAnsi="Cambria Math"/>
            <w:kern w:val="0"/>
            <w:szCs w:val="20"/>
          </w:rPr>
          <m:t>P</m:t>
        </m:r>
      </m:oMath>
      <w:r w:rsidRPr="00D50604">
        <w:rPr>
          <w:rFonts w:eastAsia="宋体" w:hint="eastAsia"/>
        </w:rPr>
        <w:t>代表预测概率图，</w:t>
      </w:r>
      <m:oMath>
        <m:r>
          <w:rPr>
            <w:rFonts w:ascii="Cambria Math" w:eastAsia="宋体" w:hAnsi="Cambria Math"/>
          </w:rPr>
          <m:t>W</m:t>
        </m:r>
      </m:oMath>
      <w:r w:rsidRPr="00D50604">
        <w:rPr>
          <w:rFonts w:eastAsia="宋体" w:hint="eastAsia"/>
        </w:rPr>
        <w:t>、</w:t>
      </w:r>
      <m:oMath>
        <m:r>
          <w:rPr>
            <w:rFonts w:ascii="Cambria Math" w:eastAsia="宋体" w:hAnsi="Cambria Math"/>
          </w:rPr>
          <m:t>H</m:t>
        </m:r>
      </m:oMath>
      <w:r w:rsidRPr="00D50604">
        <w:rPr>
          <w:rFonts w:eastAsia="宋体" w:hint="eastAsia"/>
        </w:rPr>
        <w:t>和</w:t>
      </w:r>
      <m:oMath>
        <m:r>
          <w:rPr>
            <w:rFonts w:ascii="Cambria Math" w:eastAsia="宋体" w:hAnsi="Cambria Math"/>
          </w:rPr>
          <m:t>C</m:t>
        </m:r>
      </m:oMath>
      <w:r w:rsidRPr="00D50604">
        <w:rPr>
          <w:rFonts w:eastAsia="宋体" w:hint="eastAsia"/>
        </w:rPr>
        <w:t>分别是概率图</w:t>
      </w:r>
      <m:oMath>
        <m:r>
          <w:rPr>
            <w:rFonts w:ascii="Cambria Math" w:eastAsia="宋体" w:hAnsi="Cambria Math"/>
            <w:kern w:val="0"/>
            <w:szCs w:val="20"/>
          </w:rPr>
          <m:t>P</m:t>
        </m:r>
      </m:oMath>
      <w:r w:rsidRPr="00D50604">
        <w:rPr>
          <w:rFonts w:eastAsia="宋体" w:hint="eastAsia"/>
        </w:rPr>
        <w:t>的长、宽和通道数，</w:t>
      </w:r>
      <m:oMath>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oMath>
      <w:r w:rsidRPr="00D50604">
        <w:rPr>
          <w:rFonts w:eastAsia="宋体" w:hint="eastAsia"/>
        </w:rPr>
        <w:t>代表标签值，</w:t>
      </w:r>
      <m:oMath>
        <m:sSub>
          <m:sSubPr>
            <m:ctrlPr>
              <w:rPr>
                <w:rFonts w:ascii="Cambria Math" w:eastAsia="宋体" w:hAnsi="Cambria Math"/>
                <w:i/>
                <w:kern w:val="0"/>
                <w:szCs w:val="20"/>
              </w:rPr>
            </m:ctrlPr>
          </m:sSubPr>
          <m:e>
            <m:r>
              <w:rPr>
                <w:rFonts w:ascii="Cambria Math" w:eastAsia="宋体" w:hAnsi="Cambria Math"/>
                <w:kern w:val="0"/>
                <w:szCs w:val="20"/>
              </w:rPr>
              <m:t>num</m:t>
            </m:r>
          </m:e>
          <m:sub>
            <m:r>
              <w:rPr>
                <w:rFonts w:ascii="Cambria Math" w:eastAsia="宋体" w:hAnsi="Cambria Math"/>
                <w:kern w:val="0"/>
                <w:szCs w:val="20"/>
              </w:rPr>
              <m:t>c</m:t>
            </m:r>
          </m:sub>
        </m:sSub>
      </m:oMath>
      <w:r w:rsidRPr="00D50604">
        <w:rPr>
          <w:rFonts w:eastAsia="宋体" w:hint="eastAsia"/>
        </w:rPr>
        <w:t>代表标签</w:t>
      </w:r>
      <m:oMath>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oMath>
      <w:r w:rsidRPr="00D50604">
        <w:rPr>
          <w:rFonts w:eastAsia="宋体" w:hint="eastAsia"/>
        </w:rPr>
        <w:t>中属于第</w:t>
      </w:r>
      <w:r w:rsidRPr="00D50604">
        <w:rPr>
          <w:rFonts w:eastAsia="宋体" w:hint="eastAsia"/>
        </w:rPr>
        <w:t>c</w:t>
      </w:r>
      <w:r w:rsidRPr="00D50604">
        <w:rPr>
          <w:rFonts w:eastAsia="宋体" w:hint="eastAsia"/>
        </w:rPr>
        <w:t>类的像素数量。</w:t>
      </w:r>
    </w:p>
    <w:p w14:paraId="2CF9F559" w14:textId="77777777" w:rsidR="00ED2860" w:rsidRPr="009A3D3E" w:rsidRDefault="00976BA3" w:rsidP="00FB6838">
      <w:pPr>
        <w:pStyle w:val="6"/>
        <w:spacing w:line="480" w:lineRule="auto"/>
        <w:rPr>
          <w:rFonts w:eastAsia="黑体"/>
          <w:b/>
        </w:rPr>
      </w:pPr>
      <w:r w:rsidRPr="00CA5B2C">
        <w:rPr>
          <w:rFonts w:eastAsia="黑体"/>
          <w:b/>
          <w:bCs w:val="0"/>
        </w:rPr>
        <w:t>2.2.</w:t>
      </w:r>
      <w:r w:rsidRPr="00CA5B2C">
        <w:rPr>
          <w:rFonts w:eastAsia="黑体" w:hint="eastAsia"/>
          <w:b/>
          <w:bCs w:val="0"/>
        </w:rPr>
        <w:t>4</w:t>
      </w:r>
      <w:r w:rsidRPr="00CA5B2C">
        <w:rPr>
          <w:rFonts w:eastAsia="黑体"/>
          <w:b/>
          <w:bCs w:val="0"/>
        </w:rPr>
        <w:t xml:space="preserve"> </w:t>
      </w:r>
      <w:r w:rsidRPr="00CA5B2C">
        <w:rPr>
          <w:rFonts w:eastAsia="黑体" w:hint="eastAsia"/>
          <w:b/>
          <w:bCs w:val="0"/>
        </w:rPr>
        <w:t>网络训练策略</w:t>
      </w:r>
    </w:p>
    <w:p w14:paraId="0C462A0E" w14:textId="77777777" w:rsidR="00ED2860" w:rsidRDefault="00976BA3">
      <w:pPr>
        <w:spacing w:line="480" w:lineRule="auto"/>
        <w:ind w:firstLineChars="200" w:firstLine="408"/>
        <w:rPr>
          <w:rFonts w:ascii="宋体" w:eastAsia="宋体" w:hAnsi="宋体" w:hint="eastAsia"/>
          <w:kern w:val="0"/>
          <w:szCs w:val="20"/>
        </w:rPr>
      </w:pPr>
      <w:r>
        <w:rPr>
          <w:rFonts w:ascii="宋体" w:eastAsia="宋体" w:hAnsi="宋体" w:hint="eastAsia"/>
          <w:kern w:val="0"/>
          <w:szCs w:val="20"/>
        </w:rPr>
        <w:t>具体来说，整体端到端网络的一次迭代由三个训练步骤组成。</w:t>
      </w:r>
    </w:p>
    <w:p w14:paraId="7AC822F0" w14:textId="77777777" w:rsidR="00ED2860" w:rsidRDefault="00976BA3">
      <w:pPr>
        <w:spacing w:line="480" w:lineRule="auto"/>
        <w:ind w:firstLineChars="200" w:firstLine="408"/>
        <w:rPr>
          <w:rFonts w:ascii="宋体" w:eastAsia="宋体" w:hAnsi="宋体" w:hint="eastAsia"/>
          <w:kern w:val="0"/>
          <w:szCs w:val="20"/>
        </w:rPr>
      </w:pPr>
      <w:r>
        <w:rPr>
          <w:rFonts w:ascii="宋体" w:eastAsia="宋体" w:hAnsi="宋体" w:hint="eastAsia"/>
          <w:kern w:val="0"/>
          <w:szCs w:val="20"/>
        </w:rPr>
        <w:t>首先，利用标签真值优化网络，提升网络对语</w:t>
      </w:r>
      <w:r>
        <w:rPr>
          <w:rFonts w:ascii="宋体" w:eastAsia="宋体" w:hAnsi="宋体" w:hint="eastAsia"/>
          <w:kern w:val="0"/>
          <w:szCs w:val="20"/>
        </w:rPr>
        <w:lastRenderedPageBreak/>
        <w:t>义信息和高程信息的特征表示能力。使用源域的地面真值和高程数据、目标域的高</w:t>
      </w:r>
      <w:proofErr w:type="gramStart"/>
      <w:r>
        <w:rPr>
          <w:rFonts w:ascii="宋体" w:eastAsia="宋体" w:hAnsi="宋体" w:hint="eastAsia"/>
          <w:kern w:val="0"/>
          <w:szCs w:val="20"/>
        </w:rPr>
        <w:t>程数据</w:t>
      </w:r>
      <w:proofErr w:type="gramEnd"/>
      <w:r>
        <w:rPr>
          <w:rFonts w:ascii="宋体" w:eastAsia="宋体" w:hAnsi="宋体" w:hint="eastAsia"/>
          <w:kern w:val="0"/>
          <w:szCs w:val="20"/>
        </w:rPr>
        <w:t>作为监督信息，与对应的预测结果计算交叉熵损失和</w:t>
      </w:r>
      <w:proofErr w:type="spellStart"/>
      <w:r>
        <w:rPr>
          <w:rFonts w:ascii="宋体" w:eastAsia="宋体" w:hAnsi="宋体" w:hint="eastAsia"/>
          <w:kern w:val="0"/>
          <w:szCs w:val="20"/>
        </w:rPr>
        <w:t>ber</w:t>
      </w:r>
      <w:r>
        <w:rPr>
          <w:rFonts w:ascii="宋体" w:eastAsia="宋体" w:hAnsi="宋体"/>
          <w:kern w:val="0"/>
          <w:szCs w:val="20"/>
        </w:rPr>
        <w:t>Hu</w:t>
      </w:r>
      <w:proofErr w:type="spellEnd"/>
      <w:r>
        <w:rPr>
          <w:rFonts w:ascii="宋体" w:eastAsia="宋体" w:hAnsi="宋体" w:hint="eastAsia"/>
          <w:kern w:val="0"/>
          <w:szCs w:val="20"/>
        </w:rPr>
        <w:t>损失，如公式（17）至公式（19）所示：</w:t>
      </w:r>
    </w:p>
    <w:p w14:paraId="6AF158CE" w14:textId="74661BDC" w:rsidR="00ED2860" w:rsidRDefault="00000000" w:rsidP="004B440C">
      <w:pPr>
        <w:spacing w:line="480" w:lineRule="auto"/>
        <w:ind w:firstLineChars="200" w:firstLine="400"/>
        <w:rPr>
          <w:rFonts w:ascii="宋体" w:eastAsia="宋体" w:hAnsi="宋体" w:hint="eastAsia"/>
          <w:i/>
          <w:kern w:val="0"/>
          <w:szCs w:val="20"/>
        </w:rPr>
      </w:pPr>
      <m:oMath>
        <m:sSubSup>
          <m:sSubSupPr>
            <m:ctrlPr>
              <w:rPr>
                <w:rFonts w:ascii="Cambria Math" w:eastAsia="宋体" w:hAnsi="Cambria Math"/>
                <w:i/>
                <w:kern w:val="0"/>
                <w:szCs w:val="20"/>
              </w:rPr>
            </m:ctrlPr>
          </m:sSubSupPr>
          <m:e>
            <m:r>
              <w:rPr>
                <w:rFonts w:ascii="Cambria Math" w:eastAsia="宋体" w:hAnsi="Cambria Math" w:hint="eastAsia"/>
                <w:kern w:val="0"/>
                <w:szCs w:val="20"/>
              </w:rPr>
              <m:t>L</m:t>
            </m:r>
          </m:e>
          <m:sub>
            <m:r>
              <w:rPr>
                <w:rFonts w:ascii="Cambria Math" w:eastAsia="宋体" w:hAnsi="Cambria Math" w:hint="eastAsia"/>
                <w:kern w:val="0"/>
                <w:szCs w:val="20"/>
              </w:rPr>
              <m:t>S</m:t>
            </m:r>
          </m:sub>
          <m:sup>
            <m:r>
              <w:rPr>
                <w:rFonts w:ascii="Cambria Math" w:eastAsia="宋体" w:hAnsi="Cambria Math" w:hint="eastAsia"/>
                <w:kern w:val="0"/>
                <w:szCs w:val="20"/>
              </w:rPr>
              <m:t>S</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hint="eastAsia"/>
                <w:kern w:val="0"/>
                <w:szCs w:val="20"/>
              </w:rPr>
              <m:t>L</m:t>
            </m:r>
          </m:e>
          <m:sub>
            <m:r>
              <w:rPr>
                <w:rFonts w:ascii="Cambria Math" w:eastAsia="宋体" w:hAnsi="Cambria Math" w:hint="eastAsia"/>
                <w:kern w:val="0"/>
                <w:szCs w:val="20"/>
              </w:rPr>
              <m:t>seg</m:t>
            </m:r>
          </m:sub>
        </m:sSub>
        <m:d>
          <m:dPr>
            <m:ctrlPr>
              <w:rPr>
                <w:rFonts w:ascii="Cambria Math" w:eastAsia="宋体" w:hAnsi="Cambria Math"/>
                <w:i/>
                <w:kern w:val="0"/>
                <w:szCs w:val="20"/>
              </w:rPr>
            </m:ctrlPr>
          </m:dPr>
          <m:e>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w:rPr>
                <w:rFonts w:ascii="Cambria Math" w:eastAsia="宋体" w:hAnsi="Cambria Math"/>
                <w:kern w:val="0"/>
                <w:szCs w:val="20"/>
              </w:rPr>
              <m:t>,</m:t>
            </m:r>
            <m:sSubSup>
              <m:sSubSupPr>
                <m:ctrlPr>
                  <w:rPr>
                    <w:rFonts w:ascii="Cambria Math" w:eastAsia="宋体" w:hAnsi="Cambria Math"/>
                    <w:i/>
                    <w:kern w:val="0"/>
                    <w:szCs w:val="20"/>
                  </w:rPr>
                </m:ctrlPr>
              </m:sSubSupPr>
              <m:e>
                <m:r>
                  <w:rPr>
                    <w:rFonts w:ascii="Cambria Math" w:eastAsia="宋体" w:hAnsi="Cambria Math"/>
                    <w:kern w:val="0"/>
                    <w:szCs w:val="20"/>
                  </w:rPr>
                  <m:t>P</m:t>
                </m:r>
              </m:e>
              <m:sub>
                <m:r>
                  <w:rPr>
                    <w:rFonts w:ascii="Cambria Math" w:eastAsia="宋体" w:hAnsi="Cambria Math"/>
                    <w:kern w:val="0"/>
                    <w:szCs w:val="20"/>
                  </w:rPr>
                  <m:t>S</m:t>
                </m:r>
              </m:sub>
              <m:sup>
                <m:r>
                  <w:rPr>
                    <w:rFonts w:ascii="Cambria Math" w:eastAsia="宋体" w:hAnsi="Cambria Math"/>
                    <w:kern w:val="0"/>
                    <w:szCs w:val="20"/>
                  </w:rPr>
                  <m:t>init</m:t>
                </m:r>
              </m:sup>
            </m:sSubSup>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seg</m:t>
            </m:r>
          </m:sub>
        </m:sSub>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w:rPr>
            <w:rFonts w:ascii="Cambria Math" w:eastAsia="宋体" w:hAnsi="Cambria Math"/>
            <w:kern w:val="0"/>
            <w:szCs w:val="20"/>
          </w:rPr>
          <m:t>,</m:t>
        </m:r>
        <m:sSubSup>
          <m:sSubSupPr>
            <m:ctrlPr>
              <w:rPr>
                <w:rFonts w:ascii="Cambria Math" w:eastAsia="宋体" w:hAnsi="Cambria Math"/>
                <w:i/>
                <w:kern w:val="0"/>
                <w:szCs w:val="20"/>
              </w:rPr>
            </m:ctrlPr>
          </m:sSubSupPr>
          <m:e>
            <m:r>
              <w:rPr>
                <w:rFonts w:ascii="Cambria Math" w:eastAsia="宋体" w:hAnsi="Cambria Math"/>
                <w:kern w:val="0"/>
                <w:szCs w:val="20"/>
              </w:rPr>
              <m:t>P</m:t>
            </m:r>
          </m:e>
          <m:sub>
            <m:r>
              <w:rPr>
                <w:rFonts w:ascii="Cambria Math" w:eastAsia="宋体" w:hAnsi="Cambria Math"/>
                <w:kern w:val="0"/>
                <w:szCs w:val="20"/>
              </w:rPr>
              <m:t>S</m:t>
            </m:r>
          </m:sub>
          <m:sup>
            <m:r>
              <w:rPr>
                <w:rFonts w:ascii="Cambria Math" w:eastAsia="宋体" w:hAnsi="Cambria Math" w:hint="eastAsia"/>
                <w:kern w:val="0"/>
                <w:szCs w:val="20"/>
              </w:rPr>
              <m:t>final</m:t>
            </m:r>
          </m:sup>
        </m:sSubSup>
        <m:r>
          <w:rPr>
            <w:rFonts w:ascii="Cambria Math" w:eastAsia="宋体" w:hAnsi="Cambria Math"/>
            <w:kern w:val="0"/>
            <w:szCs w:val="20"/>
          </w:rPr>
          <m:t>)</m:t>
        </m:r>
      </m:oMath>
      <w:r w:rsidR="006A453C" w:rsidRPr="006A453C">
        <w:rPr>
          <w:rFonts w:ascii="宋体" w:eastAsia="宋体" w:hAnsi="宋体" w:hint="eastAsia"/>
          <w:kern w:val="0"/>
          <w:szCs w:val="20"/>
        </w:rPr>
        <w:t xml:space="preserve"> </w:t>
      </w:r>
      <w:r w:rsidR="006A453C">
        <w:rPr>
          <w:rFonts w:ascii="宋体" w:eastAsia="宋体" w:hAnsi="宋体" w:hint="eastAsia"/>
          <w:kern w:val="0"/>
          <w:szCs w:val="20"/>
        </w:rPr>
        <w:t xml:space="preserve">    （17）</w:t>
      </w:r>
    </w:p>
    <w:p w14:paraId="33E3131F" w14:textId="0F203FBE" w:rsidR="006A453C" w:rsidRDefault="00000000" w:rsidP="004B440C">
      <w:pPr>
        <w:spacing w:line="480" w:lineRule="auto"/>
        <w:ind w:firstLineChars="200" w:firstLine="400"/>
        <w:rPr>
          <w:rFonts w:ascii="宋体" w:eastAsia="宋体" w:hAnsi="宋体" w:hint="eastAsia"/>
          <w:kern w:val="0"/>
          <w:szCs w:val="20"/>
        </w:rPr>
      </w:pPr>
      <m:oMath>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S</m:t>
            </m:r>
          </m:sub>
          <m:sup>
            <m:r>
              <w:rPr>
                <w:rFonts w:ascii="Cambria Math" w:eastAsia="宋体" w:hAnsi="Cambria Math"/>
                <w:kern w:val="0"/>
                <w:szCs w:val="20"/>
              </w:rPr>
              <m:t>D</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d>
          <m:dPr>
            <m:ctrlPr>
              <w:rPr>
                <w:rFonts w:ascii="Cambria Math" w:eastAsia="宋体" w:hAnsi="Cambria Math"/>
                <w:i/>
                <w:kern w:val="0"/>
                <w:szCs w:val="20"/>
              </w:rPr>
            </m:ctrlPr>
          </m:dPr>
          <m:e>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S</m:t>
                </m:r>
              </m:sub>
              <m:sup>
                <m:r>
                  <w:rPr>
                    <w:rFonts w:ascii="Cambria Math" w:eastAsia="宋体" w:hAnsi="Cambria Math"/>
                    <w:kern w:val="0"/>
                    <w:szCs w:val="20"/>
                  </w:rPr>
                  <m:t>init</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S</m:t>
                </m:r>
              </m:sub>
            </m:sSub>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r>
          <w:rPr>
            <w:rFonts w:ascii="Cambria Math" w:eastAsia="宋体" w:hAnsi="Cambria Math"/>
            <w:kern w:val="0"/>
            <w:szCs w:val="20"/>
          </w:rPr>
          <m:t>(</m:t>
        </m:r>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S</m:t>
            </m:r>
          </m:sub>
          <m:sup>
            <m:r>
              <w:rPr>
                <w:rFonts w:ascii="Cambria Math" w:eastAsia="宋体" w:hAnsi="Cambria Math"/>
                <w:kern w:val="0"/>
                <w:szCs w:val="20"/>
              </w:rPr>
              <m:t>final</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S</m:t>
            </m:r>
          </m:sub>
        </m:sSub>
        <m:r>
          <w:rPr>
            <w:rFonts w:ascii="Cambria Math" w:eastAsia="宋体" w:hAnsi="Cambria Math"/>
            <w:kern w:val="0"/>
            <w:szCs w:val="20"/>
          </w:rPr>
          <m:t>)</m:t>
        </m:r>
      </m:oMath>
      <w:r w:rsidR="00624737" w:rsidRPr="00624737">
        <w:rPr>
          <w:rFonts w:ascii="宋体" w:eastAsia="宋体" w:hAnsi="宋体" w:hint="eastAsia"/>
          <w:kern w:val="0"/>
          <w:szCs w:val="20"/>
        </w:rPr>
        <w:t xml:space="preserve"> </w:t>
      </w:r>
      <w:r w:rsidR="00624737">
        <w:rPr>
          <w:rFonts w:ascii="宋体" w:eastAsia="宋体" w:hAnsi="宋体" w:hint="eastAsia"/>
          <w:kern w:val="0"/>
          <w:szCs w:val="20"/>
        </w:rPr>
        <w:t xml:space="preserve">    （18）</w:t>
      </w:r>
    </w:p>
    <w:p w14:paraId="5C615A9A" w14:textId="269453D7" w:rsidR="002E2339" w:rsidRPr="00624737" w:rsidRDefault="00000000" w:rsidP="004B440C">
      <w:pPr>
        <w:spacing w:line="480" w:lineRule="auto"/>
        <w:ind w:firstLine="400"/>
        <w:rPr>
          <w:rFonts w:ascii="宋体" w:eastAsia="宋体" w:hAnsi="宋体" w:hint="eastAsia"/>
          <w:kern w:val="0"/>
          <w:szCs w:val="20"/>
        </w:rPr>
      </w:pPr>
      <m:oMath>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M</m:t>
            </m:r>
          </m:sub>
          <m:sup>
            <m:r>
              <w:rPr>
                <w:rFonts w:ascii="Cambria Math" w:eastAsia="宋体" w:hAnsi="Cambria Math"/>
                <w:kern w:val="0"/>
                <w:szCs w:val="20"/>
              </w:rPr>
              <m:t>D</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d>
          <m:dPr>
            <m:ctrlPr>
              <w:rPr>
                <w:rFonts w:ascii="Cambria Math" w:eastAsia="宋体" w:hAnsi="Cambria Math"/>
                <w:i/>
                <w:kern w:val="0"/>
                <w:szCs w:val="20"/>
              </w:rPr>
            </m:ctrlPr>
          </m:dPr>
          <m:e>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init</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M</m:t>
                </m:r>
              </m:sub>
            </m:sSub>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r>
          <w:rPr>
            <w:rFonts w:ascii="Cambria Math" w:eastAsia="宋体" w:hAnsi="Cambria Math"/>
            <w:kern w:val="0"/>
            <w:szCs w:val="20"/>
          </w:rPr>
          <m:t>(</m:t>
        </m:r>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final</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M</m:t>
            </m:r>
          </m:sub>
        </m:sSub>
        <m:r>
          <w:rPr>
            <w:rFonts w:ascii="Cambria Math" w:eastAsia="宋体" w:hAnsi="Cambria Math"/>
            <w:kern w:val="0"/>
            <w:szCs w:val="20"/>
          </w:rPr>
          <m:t>)</m:t>
        </m:r>
      </m:oMath>
      <w:r w:rsidR="002E2339" w:rsidRPr="002E2339">
        <w:rPr>
          <w:rFonts w:ascii="宋体" w:eastAsia="宋体" w:hAnsi="宋体" w:hint="eastAsia"/>
          <w:kern w:val="0"/>
          <w:szCs w:val="20"/>
        </w:rPr>
        <w:t xml:space="preserve"> </w:t>
      </w:r>
      <w:r w:rsidR="002E2339">
        <w:rPr>
          <w:rFonts w:ascii="宋体" w:eastAsia="宋体" w:hAnsi="宋体" w:hint="eastAsia"/>
          <w:kern w:val="0"/>
          <w:szCs w:val="20"/>
        </w:rPr>
        <w:t xml:space="preserve">  （19）</w:t>
      </w:r>
    </w:p>
    <w:p w14:paraId="5CF8AA47" w14:textId="3F77EA06" w:rsidR="00ED2860" w:rsidRDefault="00976BA3">
      <w:pPr>
        <w:spacing w:line="480" w:lineRule="auto"/>
        <w:ind w:firstLine="0"/>
        <w:rPr>
          <w:rFonts w:ascii="宋体" w:eastAsia="宋体" w:hAnsi="宋体" w:hint="eastAsia"/>
          <w:kern w:val="0"/>
          <w:szCs w:val="20"/>
        </w:rPr>
      </w:pPr>
      <w:r>
        <w:rPr>
          <w:rFonts w:ascii="宋体" w:eastAsia="宋体" w:hAnsi="宋体" w:hint="eastAsia"/>
          <w:kern w:val="0"/>
          <w:szCs w:val="20"/>
        </w:rPr>
        <w:t>其中</w:t>
      </w:r>
      <m:oMath>
        <m:sSubSup>
          <m:sSubSupPr>
            <m:ctrlPr>
              <w:rPr>
                <w:rFonts w:ascii="Cambria Math" w:eastAsia="宋体" w:hAnsi="Cambria Math"/>
                <w:i/>
                <w:kern w:val="0"/>
                <w:szCs w:val="20"/>
              </w:rPr>
            </m:ctrlPr>
          </m:sSubSupPr>
          <m:e>
            <m:r>
              <w:rPr>
                <w:rFonts w:ascii="Cambria Math" w:eastAsia="宋体" w:hAnsi="Cambria Math" w:hint="eastAsia"/>
                <w:kern w:val="0"/>
                <w:szCs w:val="20"/>
              </w:rPr>
              <m:t>L</m:t>
            </m:r>
          </m:e>
          <m:sub>
            <m:r>
              <w:rPr>
                <w:rFonts w:ascii="Cambria Math" w:eastAsia="宋体" w:hAnsi="Cambria Math" w:hint="eastAsia"/>
                <w:kern w:val="0"/>
                <w:szCs w:val="20"/>
              </w:rPr>
              <m:t>S</m:t>
            </m:r>
          </m:sub>
          <m:sup>
            <m:r>
              <w:rPr>
                <w:rFonts w:ascii="Cambria Math" w:eastAsia="宋体" w:hAnsi="Cambria Math" w:hint="eastAsia"/>
                <w:kern w:val="0"/>
                <w:szCs w:val="20"/>
              </w:rPr>
              <m:t>S</m:t>
            </m:r>
          </m:sup>
        </m:sSubSup>
      </m:oMath>
      <w:r>
        <w:rPr>
          <w:rFonts w:ascii="宋体" w:eastAsia="宋体" w:hAnsi="宋体" w:hint="eastAsia"/>
          <w:kern w:val="0"/>
          <w:szCs w:val="20"/>
        </w:rPr>
        <w:t>代表源域的分割损失，</w:t>
      </w:r>
      <m:oMath>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S</m:t>
            </m:r>
          </m:sub>
          <m:sup>
            <m:r>
              <w:rPr>
                <w:rFonts w:ascii="Cambria Math" w:eastAsia="宋体" w:hAnsi="Cambria Math"/>
                <w:kern w:val="0"/>
                <w:szCs w:val="20"/>
              </w:rPr>
              <m:t>D</m:t>
            </m:r>
          </m:sup>
        </m:sSubSup>
      </m:oMath>
      <w:r>
        <w:rPr>
          <w:rFonts w:ascii="宋体" w:eastAsia="宋体" w:hAnsi="宋体" w:hint="eastAsia"/>
          <w:kern w:val="0"/>
          <w:szCs w:val="20"/>
        </w:rPr>
        <w:t>和</w:t>
      </w:r>
      <m:oMath>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M</m:t>
            </m:r>
          </m:sub>
          <m:sup>
            <m:r>
              <w:rPr>
                <w:rFonts w:ascii="Cambria Math" w:eastAsia="宋体" w:hAnsi="Cambria Math"/>
                <w:kern w:val="0"/>
                <w:szCs w:val="20"/>
              </w:rPr>
              <m:t>D</m:t>
            </m:r>
          </m:sup>
        </m:sSubSup>
      </m:oMath>
      <w:r>
        <w:rPr>
          <w:rFonts w:ascii="宋体" w:eastAsia="宋体" w:hAnsi="宋体" w:hint="eastAsia"/>
          <w:kern w:val="0"/>
          <w:szCs w:val="20"/>
        </w:rPr>
        <w:t>分别</w:t>
      </w:r>
      <w:proofErr w:type="gramStart"/>
      <w:r>
        <w:rPr>
          <w:rFonts w:ascii="宋体" w:eastAsia="宋体" w:hAnsi="宋体" w:hint="eastAsia"/>
          <w:kern w:val="0"/>
          <w:szCs w:val="20"/>
        </w:rPr>
        <w:t>代表源域样本</w:t>
      </w:r>
      <w:proofErr w:type="gramEnd"/>
      <w:r>
        <w:rPr>
          <w:rFonts w:ascii="宋体" w:eastAsia="宋体" w:hAnsi="宋体" w:hint="eastAsia"/>
          <w:kern w:val="0"/>
          <w:szCs w:val="20"/>
        </w:rPr>
        <w:t>和混合样本的高程估计损失。</w:t>
      </w:r>
      <m:oMath>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S</m:t>
            </m:r>
          </m:sub>
        </m:sSub>
      </m:oMath>
      <w:r>
        <w:rPr>
          <w:rFonts w:ascii="宋体" w:eastAsia="宋体" w:hAnsi="宋体" w:hint="eastAsia"/>
          <w:kern w:val="0"/>
          <w:szCs w:val="20"/>
        </w:rPr>
        <w:t>和</w:t>
      </w:r>
      <m:oMath>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M</m:t>
            </m:r>
          </m:sub>
        </m:sSub>
      </m:oMath>
      <w:r>
        <w:rPr>
          <w:rFonts w:ascii="宋体" w:eastAsia="宋体" w:hAnsi="宋体" w:hint="eastAsia"/>
          <w:kern w:val="0"/>
          <w:szCs w:val="20"/>
        </w:rPr>
        <w:t>分别</w:t>
      </w:r>
      <w:proofErr w:type="gramStart"/>
      <w:r>
        <w:rPr>
          <w:rFonts w:ascii="宋体" w:eastAsia="宋体" w:hAnsi="宋体" w:hint="eastAsia"/>
          <w:kern w:val="0"/>
          <w:szCs w:val="20"/>
        </w:rPr>
        <w:t>是源域样本</w:t>
      </w:r>
      <w:proofErr w:type="gramEnd"/>
      <w:r>
        <w:rPr>
          <w:rFonts w:ascii="宋体" w:eastAsia="宋体" w:hAnsi="宋体" w:hint="eastAsia"/>
          <w:kern w:val="0"/>
          <w:szCs w:val="20"/>
        </w:rPr>
        <w:t>和混合样本的高程真值。</w:t>
      </w:r>
      <m:oMath>
        <m:sSubSup>
          <m:sSubSupPr>
            <m:ctrlPr>
              <w:rPr>
                <w:rFonts w:ascii="Cambria Math" w:eastAsia="宋体" w:hAnsi="Cambria Math"/>
                <w:i/>
                <w:kern w:val="0"/>
                <w:szCs w:val="20"/>
              </w:rPr>
            </m:ctrlPr>
          </m:sSubSupPr>
          <m:e>
            <m:r>
              <w:rPr>
                <w:rFonts w:ascii="Cambria Math" w:eastAsia="宋体" w:hAnsi="Cambria Math"/>
                <w:kern w:val="0"/>
                <w:szCs w:val="20"/>
              </w:rPr>
              <m:t>P</m:t>
            </m:r>
          </m:e>
          <m:sub>
            <m:r>
              <w:rPr>
                <w:rFonts w:ascii="Cambria Math" w:eastAsia="宋体" w:hAnsi="Cambria Math"/>
                <w:kern w:val="0"/>
                <w:szCs w:val="20"/>
              </w:rPr>
              <m:t>S</m:t>
            </m:r>
          </m:sub>
          <m:sup>
            <m:r>
              <w:rPr>
                <w:rFonts w:ascii="Cambria Math" w:eastAsia="宋体" w:hAnsi="Cambria Math"/>
                <w:kern w:val="0"/>
                <w:szCs w:val="20"/>
              </w:rPr>
              <m:t>init</m:t>
            </m:r>
          </m:sup>
        </m:sSubSup>
      </m:oMath>
      <w:r>
        <w:rPr>
          <w:rFonts w:ascii="宋体" w:eastAsia="宋体" w:hAnsi="宋体" w:hint="eastAsia"/>
          <w:kern w:val="0"/>
          <w:szCs w:val="20"/>
        </w:rPr>
        <w:t>和</w:t>
      </w:r>
      <m:oMath>
        <m:sSubSup>
          <m:sSubSupPr>
            <m:ctrlPr>
              <w:rPr>
                <w:rFonts w:ascii="Cambria Math" w:eastAsia="宋体" w:hAnsi="Cambria Math"/>
                <w:i/>
                <w:kern w:val="0"/>
                <w:szCs w:val="20"/>
              </w:rPr>
            </m:ctrlPr>
          </m:sSubSupPr>
          <m:e>
            <m:r>
              <w:rPr>
                <w:rFonts w:ascii="Cambria Math" w:eastAsia="宋体" w:hAnsi="Cambria Math"/>
                <w:kern w:val="0"/>
                <w:szCs w:val="20"/>
              </w:rPr>
              <m:t>P</m:t>
            </m:r>
          </m:e>
          <m:sub>
            <m:r>
              <w:rPr>
                <w:rFonts w:ascii="Cambria Math" w:eastAsia="宋体" w:hAnsi="Cambria Math"/>
                <w:kern w:val="0"/>
                <w:szCs w:val="20"/>
              </w:rPr>
              <m:t>S</m:t>
            </m:r>
          </m:sub>
          <m:sup>
            <m:r>
              <w:rPr>
                <w:rFonts w:ascii="Cambria Math" w:eastAsia="宋体" w:hAnsi="Cambria Math" w:hint="eastAsia"/>
                <w:kern w:val="0"/>
                <w:szCs w:val="20"/>
              </w:rPr>
              <m:t>final</m:t>
            </m:r>
          </m:sup>
        </m:sSubSup>
      </m:oMath>
      <w:r>
        <w:rPr>
          <w:rFonts w:ascii="宋体" w:eastAsia="宋体" w:hAnsi="宋体" w:hint="eastAsia"/>
          <w:kern w:val="0"/>
          <w:szCs w:val="20"/>
        </w:rPr>
        <w:t>代表初始分割预测和最终分割预测结果。</w:t>
      </w:r>
      <m:oMath>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S</m:t>
            </m:r>
          </m:sub>
          <m:sup>
            <m:r>
              <w:rPr>
                <w:rFonts w:ascii="Cambria Math" w:eastAsia="宋体" w:hAnsi="Cambria Math"/>
                <w:kern w:val="0"/>
                <w:szCs w:val="20"/>
              </w:rPr>
              <m:t>init</m:t>
            </m:r>
          </m:sup>
        </m:sSubSup>
      </m:oMath>
      <w:r>
        <w:rPr>
          <w:rFonts w:ascii="宋体" w:eastAsia="宋体" w:hAnsi="宋体" w:hint="eastAsia"/>
          <w:kern w:val="0"/>
          <w:szCs w:val="20"/>
        </w:rPr>
        <w:t>和</w:t>
      </w:r>
      <m:oMath>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S</m:t>
            </m:r>
          </m:sub>
          <m:sup>
            <m:r>
              <w:rPr>
                <w:rFonts w:ascii="Cambria Math" w:eastAsia="宋体" w:hAnsi="Cambria Math"/>
                <w:kern w:val="0"/>
                <w:szCs w:val="20"/>
              </w:rPr>
              <m:t>final</m:t>
            </m:r>
          </m:sup>
        </m:sSubSup>
      </m:oMath>
      <w:proofErr w:type="gramStart"/>
      <w:r>
        <w:rPr>
          <w:rFonts w:ascii="宋体" w:eastAsia="宋体" w:hAnsi="宋体" w:hint="eastAsia"/>
          <w:kern w:val="0"/>
          <w:szCs w:val="20"/>
        </w:rPr>
        <w:t>是源域样本</w:t>
      </w:r>
      <w:proofErr w:type="gramEnd"/>
      <w:r>
        <w:rPr>
          <w:rFonts w:ascii="宋体" w:eastAsia="宋体" w:hAnsi="宋体" w:hint="eastAsia"/>
          <w:kern w:val="0"/>
          <w:szCs w:val="20"/>
        </w:rPr>
        <w:t>的初始高程估计预测和最终高程估计预测，</w:t>
      </w:r>
      <m:oMath>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init</m:t>
            </m:r>
          </m:sup>
        </m:sSubSup>
      </m:oMath>
      <w:r>
        <w:rPr>
          <w:rFonts w:ascii="宋体" w:eastAsia="宋体" w:hAnsi="宋体" w:hint="eastAsia"/>
          <w:kern w:val="0"/>
          <w:szCs w:val="20"/>
        </w:rPr>
        <w:t>和</w:t>
      </w:r>
      <m:oMath>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final</m:t>
            </m:r>
          </m:sup>
        </m:sSubSup>
      </m:oMath>
      <w:r>
        <w:rPr>
          <w:rFonts w:ascii="宋体" w:eastAsia="宋体" w:hAnsi="宋体" w:hint="eastAsia"/>
          <w:kern w:val="0"/>
          <w:szCs w:val="20"/>
        </w:rPr>
        <w:t>则是混合样本的初始高程估计预测和最终高程估计预测。</w:t>
      </w:r>
    </w:p>
    <w:p w14:paraId="4AA9512A" w14:textId="77777777" w:rsidR="00ED2860" w:rsidRDefault="00976BA3">
      <w:pPr>
        <w:spacing w:line="480" w:lineRule="auto"/>
        <w:ind w:firstLineChars="200" w:firstLine="408"/>
        <w:rPr>
          <w:rFonts w:ascii="宋体" w:eastAsia="宋体" w:hAnsi="宋体" w:hint="eastAsia"/>
          <w:kern w:val="0"/>
          <w:szCs w:val="20"/>
        </w:rPr>
      </w:pPr>
      <w:r>
        <w:rPr>
          <w:rFonts w:ascii="宋体" w:eastAsia="宋体" w:hAnsi="宋体" w:hint="eastAsia"/>
          <w:kern w:val="0"/>
          <w:szCs w:val="20"/>
        </w:rPr>
        <w:t>其次，利用混合伪标签优化网络，通过混合一致性学习增强网络对未标记样本的学习，</w:t>
      </w:r>
      <w:proofErr w:type="gramStart"/>
      <w:r>
        <w:rPr>
          <w:rFonts w:ascii="宋体" w:eastAsia="宋体" w:hAnsi="宋体" w:hint="eastAsia"/>
          <w:kern w:val="0"/>
          <w:szCs w:val="20"/>
        </w:rPr>
        <w:t>促进源域和</w:t>
      </w:r>
      <w:proofErr w:type="gramEnd"/>
      <w:r>
        <w:rPr>
          <w:rFonts w:ascii="宋体" w:eastAsia="宋体" w:hAnsi="宋体" w:hint="eastAsia"/>
          <w:kern w:val="0"/>
          <w:szCs w:val="20"/>
        </w:rPr>
        <w:t>目标域的全局对齐。使用混合伪标签作为监督信息，与混合样本的语义分割结果计算加权交叉</w:t>
      </w:r>
      <w:proofErr w:type="gramStart"/>
      <w:r>
        <w:rPr>
          <w:rFonts w:ascii="宋体" w:eastAsia="宋体" w:hAnsi="宋体" w:hint="eastAsia"/>
          <w:kern w:val="0"/>
          <w:szCs w:val="20"/>
        </w:rPr>
        <w:t>熵</w:t>
      </w:r>
      <w:proofErr w:type="gramEnd"/>
      <w:r>
        <w:rPr>
          <w:rFonts w:ascii="宋体" w:eastAsia="宋体" w:hAnsi="宋体" w:hint="eastAsia"/>
          <w:kern w:val="0"/>
          <w:szCs w:val="20"/>
        </w:rPr>
        <w:t>损失，计算方式如公式（20）所示：</w:t>
      </w:r>
    </w:p>
    <w:p w14:paraId="1113231D" w14:textId="0F2222D3" w:rsidR="00972EB4" w:rsidRDefault="00000000" w:rsidP="004B440C">
      <w:pPr>
        <w:spacing w:line="480" w:lineRule="auto"/>
        <w:ind w:firstLineChars="254" w:firstLine="508"/>
        <w:rPr>
          <w:rFonts w:ascii="宋体" w:eastAsia="宋体" w:hAnsi="宋体" w:hint="eastAsia"/>
          <w:kern w:val="0"/>
          <w:szCs w:val="20"/>
        </w:rPr>
      </w:pPr>
      <m:oMath>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M</m:t>
            </m:r>
          </m:sub>
          <m:sup>
            <m:r>
              <w:rPr>
                <w:rFonts w:ascii="Cambria Math" w:eastAsia="宋体" w:hAnsi="Cambria Math"/>
                <w:kern w:val="0"/>
                <w:szCs w:val="20"/>
              </w:rPr>
              <m:t>D</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d>
          <m:dPr>
            <m:ctrlPr>
              <w:rPr>
                <w:rFonts w:ascii="Cambria Math" w:eastAsia="宋体" w:hAnsi="Cambria Math"/>
                <w:i/>
                <w:kern w:val="0"/>
                <w:szCs w:val="20"/>
              </w:rPr>
            </m:ctrlPr>
          </m:dPr>
          <m:e>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init</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M</m:t>
                </m:r>
              </m:sub>
            </m:sSub>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ele</m:t>
            </m:r>
          </m:sub>
        </m:sSub>
        <m:r>
          <w:rPr>
            <w:rFonts w:ascii="Cambria Math" w:eastAsia="宋体" w:hAnsi="Cambria Math"/>
            <w:kern w:val="0"/>
            <w:szCs w:val="20"/>
          </w:rPr>
          <m:t>(</m:t>
        </m:r>
        <m:sSubSup>
          <m:sSubSupPr>
            <m:ctrlPr>
              <w:rPr>
                <w:rFonts w:ascii="Cambria Math" w:eastAsia="宋体" w:hAnsi="Cambria Math"/>
                <w:i/>
                <w:kern w:val="0"/>
                <w:szCs w:val="20"/>
              </w:rPr>
            </m:ctrlPr>
          </m:sSubSupPr>
          <m:e>
            <m:acc>
              <m:accPr>
                <m:ctrlPr>
                  <w:rPr>
                    <w:rFonts w:ascii="Cambria Math" w:eastAsia="宋体" w:hAnsi="Cambria Math"/>
                    <w:i/>
                    <w:kern w:val="0"/>
                    <w:szCs w:val="20"/>
                  </w:rPr>
                </m:ctrlPr>
              </m:accPr>
              <m:e>
                <m:r>
                  <w:rPr>
                    <w:rFonts w:ascii="Cambria Math" w:eastAsia="宋体" w:hAnsi="Cambria Math"/>
                    <w:kern w:val="0"/>
                    <w:szCs w:val="20"/>
                  </w:rPr>
                  <m:t>E</m:t>
                </m:r>
              </m:e>
            </m:acc>
          </m:e>
          <m:sub>
            <m:r>
              <w:rPr>
                <w:rFonts w:ascii="Cambria Math" w:eastAsia="宋体" w:hAnsi="Cambria Math"/>
                <w:kern w:val="0"/>
                <w:szCs w:val="20"/>
              </w:rPr>
              <m:t>M</m:t>
            </m:r>
          </m:sub>
          <m:sup>
            <m:r>
              <w:rPr>
                <w:rFonts w:ascii="Cambria Math" w:eastAsia="宋体" w:hAnsi="Cambria Math"/>
                <w:kern w:val="0"/>
                <w:szCs w:val="20"/>
              </w:rPr>
              <m:t>final</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E</m:t>
            </m:r>
          </m:e>
          <m:sub>
            <m:r>
              <w:rPr>
                <w:rFonts w:ascii="Cambria Math" w:eastAsia="宋体" w:hAnsi="Cambria Math"/>
                <w:kern w:val="0"/>
                <w:szCs w:val="20"/>
              </w:rPr>
              <m:t>M</m:t>
            </m:r>
          </m:sub>
        </m:sSub>
        <m:r>
          <w:rPr>
            <w:rFonts w:ascii="Cambria Math" w:eastAsia="宋体" w:hAnsi="Cambria Math"/>
            <w:kern w:val="0"/>
            <w:szCs w:val="20"/>
          </w:rPr>
          <m:t>)</m:t>
        </m:r>
      </m:oMath>
      <w:r w:rsidR="005C063B">
        <w:rPr>
          <w:rFonts w:ascii="宋体" w:eastAsia="宋体" w:hAnsi="宋体" w:hint="eastAsia"/>
          <w:kern w:val="0"/>
          <w:szCs w:val="20"/>
        </w:rPr>
        <w:t xml:space="preserve">  （20</w:t>
      </w:r>
      <w:r w:rsidR="005C063B">
        <w:rPr>
          <w:rFonts w:ascii="宋体" w:eastAsia="宋体" w:hAnsi="宋体"/>
          <w:kern w:val="0"/>
          <w:szCs w:val="20"/>
        </w:rPr>
        <w:t>）</w:t>
      </w:r>
    </w:p>
    <w:p w14:paraId="58ECE77C" w14:textId="3A6232FD" w:rsidR="00ED2860" w:rsidRDefault="00976BA3">
      <w:pPr>
        <w:spacing w:line="480" w:lineRule="auto"/>
        <w:ind w:firstLineChars="200" w:firstLine="408"/>
        <w:rPr>
          <w:rFonts w:ascii="宋体" w:eastAsia="宋体" w:hAnsi="宋体" w:hint="eastAsia"/>
          <w:kern w:val="0"/>
          <w:szCs w:val="20"/>
        </w:rPr>
      </w:pPr>
      <w:r>
        <w:rPr>
          <w:rFonts w:ascii="宋体" w:eastAsia="宋体" w:hAnsi="宋体" w:hint="eastAsia"/>
          <w:kern w:val="0"/>
          <w:szCs w:val="20"/>
        </w:rPr>
        <w:t>第三，利用熵值优化网络，将熵值加权到未标记样本的预测结果中，促进网络对有用信息的学习。使用伪标签作为监督信息，与熵值加权后的语义分割结果计算加权交叉</w:t>
      </w:r>
      <w:proofErr w:type="gramStart"/>
      <w:r>
        <w:rPr>
          <w:rFonts w:ascii="宋体" w:eastAsia="宋体" w:hAnsi="宋体" w:hint="eastAsia"/>
          <w:kern w:val="0"/>
          <w:szCs w:val="20"/>
        </w:rPr>
        <w:t>熵</w:t>
      </w:r>
      <w:proofErr w:type="gramEnd"/>
      <w:r>
        <w:rPr>
          <w:rFonts w:ascii="宋体" w:eastAsia="宋体" w:hAnsi="宋体" w:hint="eastAsia"/>
          <w:kern w:val="0"/>
          <w:szCs w:val="20"/>
        </w:rPr>
        <w:t>损失，记为熵损失</w:t>
      </w:r>
      <m:oMath>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ent</m:t>
            </m:r>
          </m:sub>
        </m:sSub>
      </m:oMath>
      <w:r>
        <w:rPr>
          <w:rFonts w:ascii="宋体" w:eastAsia="宋体" w:hAnsi="宋体" w:hint="eastAsia"/>
          <w:kern w:val="0"/>
          <w:szCs w:val="20"/>
        </w:rPr>
        <w:t>，计算方式如公式（21）所示：</w:t>
      </w:r>
    </w:p>
    <w:p w14:paraId="647AB694" w14:textId="2265BA49" w:rsidR="00AA1923" w:rsidRPr="00AA1923" w:rsidRDefault="00000000" w:rsidP="00972EB4">
      <w:pPr>
        <w:spacing w:line="480" w:lineRule="auto"/>
        <w:ind w:firstLineChars="250" w:firstLine="500"/>
        <w:rPr>
          <w:rFonts w:ascii="宋体" w:eastAsia="宋体" w:hAnsi="宋体" w:hint="eastAsia"/>
          <w:i/>
          <w:kern w:val="0"/>
          <w:szCs w:val="20"/>
        </w:rPr>
      </w:pPr>
      <m:oMath>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ent</m:t>
            </m:r>
          </m:sub>
        </m:sSub>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sSub>
              <m:sSubPr>
                <m:ctrlPr>
                  <w:rPr>
                    <w:rFonts w:ascii="Cambria Math" w:eastAsia="宋体" w:hAnsi="Cambria Math"/>
                    <w:i/>
                    <w:kern w:val="0"/>
                    <w:szCs w:val="20"/>
                  </w:rPr>
                </m:ctrlPr>
              </m:sSubPr>
              <m:e>
                <m:r>
                  <w:rPr>
                    <w:rFonts w:ascii="Cambria Math" w:eastAsia="宋体" w:hAnsi="Cambria Math"/>
                    <w:kern w:val="0"/>
                    <w:szCs w:val="20"/>
                  </w:rPr>
                  <m:t>ent</m:t>
                </m:r>
              </m:e>
              <m:sub>
                <m:r>
                  <w:rPr>
                    <w:rFonts w:ascii="Cambria Math" w:eastAsia="宋体" w:hAnsi="Cambria Math"/>
                    <w:kern w:val="0"/>
                    <w:szCs w:val="20"/>
                  </w:rPr>
                  <m:t>seg</m:t>
                </m:r>
              </m:sub>
            </m:sSub>
          </m:sub>
        </m:sSub>
        <m:d>
          <m:dPr>
            <m:ctrlPr>
              <w:rPr>
                <w:rFonts w:ascii="Cambria Math" w:eastAsia="宋体" w:hAnsi="Cambria Math"/>
                <w:i/>
                <w:kern w:val="0"/>
                <w:szCs w:val="20"/>
              </w:rPr>
            </m:ctrlPr>
          </m:dPr>
          <m:e>
            <m:sSub>
              <m:sSubPr>
                <m:ctrlPr>
                  <w:rPr>
                    <w:rFonts w:ascii="Cambria Math" w:eastAsia="宋体" w:hAnsi="Cambria Math"/>
                    <w:i/>
                    <w:kern w:val="0"/>
                    <w:szCs w:val="20"/>
                  </w:rPr>
                </m:ctrlPr>
              </m:sSubPr>
              <m:e>
                <m:r>
                  <w:rPr>
                    <w:rFonts w:ascii="Cambria Math" w:eastAsia="宋体" w:hAnsi="Cambria Math"/>
                    <w:kern w:val="0"/>
                    <w:szCs w:val="20"/>
                  </w:rPr>
                  <m:t>Y</m:t>
                </m:r>
              </m:e>
              <m:sub>
                <m:r>
                  <w:rPr>
                    <w:rFonts w:ascii="Cambria Math" w:eastAsia="宋体" w:hAnsi="Cambria Math"/>
                    <w:kern w:val="0"/>
                    <w:szCs w:val="20"/>
                  </w:rPr>
                  <m:t>S</m:t>
                </m:r>
              </m:sub>
            </m:sSub>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P</m:t>
                </m:r>
              </m:e>
              <m:sub>
                <m:r>
                  <w:rPr>
                    <w:rFonts w:ascii="Cambria Math" w:eastAsia="宋体" w:hAnsi="Cambria Math"/>
                    <w:kern w:val="0"/>
                    <w:szCs w:val="20"/>
                  </w:rPr>
                  <m:t>S</m:t>
                </m:r>
              </m:sub>
            </m:sSub>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sSub>
              <m:sSubPr>
                <m:ctrlPr>
                  <w:rPr>
                    <w:rFonts w:ascii="Cambria Math" w:eastAsia="宋体" w:hAnsi="Cambria Math"/>
                    <w:i/>
                    <w:kern w:val="0"/>
                    <w:szCs w:val="20"/>
                  </w:rPr>
                </m:ctrlPr>
              </m:sSubPr>
              <m:e>
                <m:r>
                  <w:rPr>
                    <w:rFonts w:ascii="Cambria Math" w:eastAsia="宋体" w:hAnsi="Cambria Math"/>
                    <w:kern w:val="0"/>
                    <w:szCs w:val="20"/>
                  </w:rPr>
                  <m:t>ent</m:t>
                </m:r>
              </m:e>
              <m:sub>
                <m:r>
                  <w:rPr>
                    <w:rFonts w:ascii="Cambria Math" w:eastAsia="宋体" w:hAnsi="Cambria Math"/>
                    <w:kern w:val="0"/>
                    <w:szCs w:val="20"/>
                  </w:rPr>
                  <m:t>seg</m:t>
                </m:r>
              </m:sub>
            </m:sSub>
          </m:sub>
        </m:sSub>
        <m:r>
          <w:rPr>
            <w:rFonts w:ascii="Cambria Math" w:eastAsia="宋体" w:hAnsi="Cambria Math"/>
            <w:kern w:val="0"/>
            <w:szCs w:val="20"/>
          </w:rPr>
          <m:t>(</m:t>
        </m:r>
        <m:sSub>
          <m:sSubPr>
            <m:ctrlPr>
              <w:rPr>
                <w:rFonts w:ascii="Cambria Math" w:eastAsia="宋体" w:hAnsi="Cambria Math"/>
                <w:i/>
                <w:kern w:val="0"/>
                <w:szCs w:val="20"/>
              </w:rPr>
            </m:ctrlPr>
          </m:sSubPr>
          <m:e>
            <m:acc>
              <m:accPr>
                <m:ctrlPr>
                  <w:rPr>
                    <w:rFonts w:ascii="Cambria Math" w:eastAsia="宋体" w:hAnsi="Cambria Math"/>
                    <w:i/>
                    <w:kern w:val="0"/>
                    <w:szCs w:val="20"/>
                  </w:rPr>
                </m:ctrlPr>
              </m:accPr>
              <m:e>
                <m:r>
                  <w:rPr>
                    <w:rFonts w:ascii="Cambria Math" w:eastAsia="宋体" w:hAnsi="Cambria Math"/>
                    <w:kern w:val="0"/>
                    <w:szCs w:val="20"/>
                  </w:rPr>
                  <m:t>Y</m:t>
                </m:r>
              </m:e>
            </m:acc>
          </m:e>
          <m:sub>
            <m:r>
              <w:rPr>
                <w:rFonts w:ascii="Cambria Math" w:eastAsia="宋体" w:hAnsi="Cambria Math"/>
                <w:kern w:val="0"/>
                <w:szCs w:val="20"/>
              </w:rPr>
              <m:t>M</m:t>
            </m:r>
          </m:sub>
        </m:sSub>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P</m:t>
            </m:r>
          </m:e>
          <m:sub>
            <m:r>
              <w:rPr>
                <w:rFonts w:ascii="Cambria Math" w:eastAsia="宋体" w:hAnsi="Cambria Math"/>
                <w:kern w:val="0"/>
                <w:szCs w:val="20"/>
              </w:rPr>
              <m:t>M</m:t>
            </m:r>
          </m:sub>
        </m:sSub>
        <m:r>
          <w:rPr>
            <w:rFonts w:ascii="Cambria Math" w:eastAsia="宋体" w:hAnsi="Cambria Math"/>
            <w:kern w:val="0"/>
            <w:szCs w:val="20"/>
          </w:rPr>
          <m:t>)</m:t>
        </m:r>
      </m:oMath>
      <w:r w:rsidR="00AA1923" w:rsidRPr="00AA1923">
        <w:rPr>
          <w:rFonts w:ascii="宋体" w:eastAsia="宋体" w:hAnsi="宋体" w:hint="eastAsia"/>
          <w:kern w:val="0"/>
          <w:szCs w:val="20"/>
        </w:rPr>
        <w:t xml:space="preserve"> </w:t>
      </w:r>
      <w:r w:rsidR="00972EB4">
        <w:rPr>
          <w:rFonts w:ascii="宋体" w:eastAsia="宋体" w:hAnsi="宋体" w:hint="eastAsia"/>
          <w:kern w:val="0"/>
          <w:szCs w:val="20"/>
        </w:rPr>
        <w:t xml:space="preserve"> </w:t>
      </w:r>
      <w:r w:rsidR="00AA1923">
        <w:rPr>
          <w:rFonts w:ascii="宋体" w:eastAsia="宋体" w:hAnsi="宋体" w:hint="eastAsia"/>
          <w:kern w:val="0"/>
          <w:szCs w:val="20"/>
        </w:rPr>
        <w:t>（21）</w:t>
      </w:r>
    </w:p>
    <w:p w14:paraId="31604C4D" w14:textId="77777777" w:rsidR="00ED2860" w:rsidRDefault="00976BA3">
      <w:pPr>
        <w:spacing w:line="480" w:lineRule="auto"/>
        <w:ind w:firstLineChars="200" w:firstLine="408"/>
        <w:rPr>
          <w:rFonts w:ascii="宋体" w:eastAsia="宋体" w:hAnsi="宋体" w:hint="eastAsia"/>
          <w:kern w:val="0"/>
          <w:szCs w:val="20"/>
        </w:rPr>
      </w:pPr>
      <w:r>
        <w:rPr>
          <w:rFonts w:ascii="宋体" w:eastAsia="宋体" w:hAnsi="宋体" w:hint="eastAsia"/>
          <w:kern w:val="0"/>
          <w:szCs w:val="20"/>
        </w:rPr>
        <w:t>通过整合以上损失可以得到总体损失：</w:t>
      </w:r>
    </w:p>
    <w:p w14:paraId="7A690B8A" w14:textId="77777777" w:rsidR="00B418BD" w:rsidRDefault="00000000" w:rsidP="00AA1923">
      <w:pPr>
        <w:spacing w:line="480" w:lineRule="auto"/>
        <w:ind w:firstLine="0"/>
        <w:rPr>
          <w:rFonts w:ascii="宋体" w:eastAsia="宋体" w:hAnsi="宋体" w:hint="eastAsia"/>
          <w:kern w:val="0"/>
          <w:szCs w:val="20"/>
        </w:rPr>
      </w:pPr>
      <m:oMathPara>
        <m:oMath>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total</m:t>
              </m:r>
            </m:sub>
          </m:sSub>
          <m:r>
            <w:rPr>
              <w:rFonts w:ascii="Cambria Math" w:eastAsia="宋体" w:hAnsi="Cambria Math"/>
              <w:kern w:val="0"/>
              <w:szCs w:val="20"/>
            </w:rPr>
            <m:t>=</m:t>
          </m:r>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S</m:t>
              </m:r>
            </m:sub>
            <m:sup>
              <m:r>
                <w:rPr>
                  <w:rFonts w:ascii="Cambria Math" w:eastAsia="宋体" w:hAnsi="Cambria Math"/>
                  <w:kern w:val="0"/>
                  <w:szCs w:val="20"/>
                </w:rPr>
                <m:t>S</m:t>
              </m:r>
            </m:sup>
          </m:sSubSup>
          <m:r>
            <w:rPr>
              <w:rFonts w:ascii="Cambria Math" w:eastAsia="宋体" w:hAnsi="Cambria Math"/>
              <w:kern w:val="0"/>
              <w:szCs w:val="20"/>
            </w:rPr>
            <m:t>+</m:t>
          </m:r>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M</m:t>
              </m:r>
            </m:sub>
            <m:sup>
              <m:r>
                <w:rPr>
                  <w:rFonts w:ascii="Cambria Math" w:eastAsia="宋体" w:hAnsi="Cambria Math"/>
                  <w:kern w:val="0"/>
                  <w:szCs w:val="20"/>
                </w:rPr>
                <m:t>S</m:t>
              </m:r>
            </m:sup>
          </m:sSubSup>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ω</m:t>
              </m:r>
            </m:e>
            <m:sub>
              <m:r>
                <w:rPr>
                  <w:rFonts w:ascii="Cambria Math" w:eastAsia="宋体" w:hAnsi="Cambria Math"/>
                  <w:kern w:val="0"/>
                  <w:szCs w:val="20"/>
                </w:rPr>
                <m:t>ele</m:t>
              </m:r>
            </m:sub>
          </m:sSub>
          <m:r>
            <w:rPr>
              <w:rFonts w:ascii="Cambria Math" w:eastAsia="宋体" w:hAnsi="Cambria Math"/>
              <w:kern w:val="0"/>
              <w:szCs w:val="20"/>
            </w:rPr>
            <m:t>*</m:t>
          </m:r>
          <m:d>
            <m:dPr>
              <m:ctrlPr>
                <w:rPr>
                  <w:rFonts w:ascii="Cambria Math" w:eastAsia="宋体" w:hAnsi="Cambria Math"/>
                  <w:i/>
                  <w:kern w:val="0"/>
                  <w:szCs w:val="20"/>
                </w:rPr>
              </m:ctrlPr>
            </m:dPr>
            <m:e>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S</m:t>
                  </m:r>
                </m:sub>
                <m:sup>
                  <m:r>
                    <w:rPr>
                      <w:rFonts w:ascii="Cambria Math" w:eastAsia="宋体" w:hAnsi="Cambria Math"/>
                      <w:kern w:val="0"/>
                      <w:szCs w:val="20"/>
                    </w:rPr>
                    <m:t>D</m:t>
                  </m:r>
                </m:sup>
              </m:sSubSup>
              <m:r>
                <w:rPr>
                  <w:rFonts w:ascii="Cambria Math" w:eastAsia="宋体" w:hAnsi="Cambria Math"/>
                  <w:kern w:val="0"/>
                  <w:szCs w:val="20"/>
                </w:rPr>
                <m:t>+</m:t>
              </m:r>
              <m:sSubSup>
                <m:sSubSupPr>
                  <m:ctrlPr>
                    <w:rPr>
                      <w:rFonts w:ascii="Cambria Math" w:eastAsia="宋体" w:hAnsi="Cambria Math"/>
                      <w:i/>
                      <w:kern w:val="0"/>
                      <w:szCs w:val="20"/>
                    </w:rPr>
                  </m:ctrlPr>
                </m:sSubSupPr>
                <m:e>
                  <m:r>
                    <w:rPr>
                      <w:rFonts w:ascii="Cambria Math" w:eastAsia="宋体" w:hAnsi="Cambria Math"/>
                      <w:kern w:val="0"/>
                      <w:szCs w:val="20"/>
                    </w:rPr>
                    <m:t>L</m:t>
                  </m:r>
                </m:e>
                <m:sub>
                  <m:r>
                    <w:rPr>
                      <w:rFonts w:ascii="Cambria Math" w:eastAsia="宋体" w:hAnsi="Cambria Math"/>
                      <w:kern w:val="0"/>
                      <w:szCs w:val="20"/>
                    </w:rPr>
                    <m:t>M</m:t>
                  </m:r>
                </m:sub>
                <m:sup>
                  <m:r>
                    <w:rPr>
                      <w:rFonts w:ascii="Cambria Math" w:eastAsia="宋体" w:hAnsi="Cambria Math"/>
                      <w:kern w:val="0"/>
                      <w:szCs w:val="20"/>
                    </w:rPr>
                    <m:t>D</m:t>
                  </m:r>
                </m:sup>
              </m:sSubSup>
            </m:e>
          </m:d>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ω</m:t>
              </m:r>
            </m:e>
            <m:sub>
              <m:r>
                <w:rPr>
                  <w:rFonts w:ascii="Cambria Math" w:eastAsia="宋体" w:hAnsi="Cambria Math"/>
                  <w:kern w:val="0"/>
                  <w:szCs w:val="20"/>
                </w:rPr>
                <m:t>ent</m:t>
              </m:r>
            </m:sub>
          </m:sSub>
          <m:r>
            <w:rPr>
              <w:rFonts w:ascii="Cambria Math" w:eastAsia="宋体" w:hAnsi="Cambria Math"/>
              <w:kern w:val="0"/>
              <w:szCs w:val="20"/>
            </w:rPr>
            <m:t>*</m:t>
          </m:r>
          <m:sSub>
            <m:sSubPr>
              <m:ctrlPr>
                <w:rPr>
                  <w:rFonts w:ascii="Cambria Math" w:eastAsia="宋体" w:hAnsi="Cambria Math"/>
                  <w:i/>
                  <w:kern w:val="0"/>
                  <w:szCs w:val="20"/>
                </w:rPr>
              </m:ctrlPr>
            </m:sSubPr>
            <m:e>
              <m:r>
                <w:rPr>
                  <w:rFonts w:ascii="Cambria Math" w:eastAsia="宋体" w:hAnsi="Cambria Math"/>
                  <w:kern w:val="0"/>
                  <w:szCs w:val="20"/>
                </w:rPr>
                <m:t>L</m:t>
              </m:r>
            </m:e>
            <m:sub>
              <m:r>
                <w:rPr>
                  <w:rFonts w:ascii="Cambria Math" w:eastAsia="宋体" w:hAnsi="Cambria Math"/>
                  <w:kern w:val="0"/>
                  <w:szCs w:val="20"/>
                </w:rPr>
                <m:t>ent</m:t>
              </m:r>
            </m:sub>
          </m:sSub>
        </m:oMath>
      </m:oMathPara>
    </w:p>
    <w:p w14:paraId="03F495E2" w14:textId="397FE460" w:rsidR="00AA1923" w:rsidRPr="00D52FA6" w:rsidRDefault="00D52FA6" w:rsidP="00B418BD">
      <w:pPr>
        <w:spacing w:line="480" w:lineRule="auto"/>
        <w:ind w:left="3780" w:firstLineChars="100" w:firstLine="204"/>
        <w:rPr>
          <w:rFonts w:ascii="宋体" w:eastAsia="宋体" w:hAnsi="宋体" w:hint="eastAsia"/>
          <w:i/>
          <w:kern w:val="0"/>
          <w:szCs w:val="20"/>
        </w:rPr>
      </w:pPr>
      <w:r>
        <w:rPr>
          <w:rFonts w:ascii="宋体" w:eastAsia="宋体" w:hAnsi="宋体" w:hint="eastAsia"/>
          <w:kern w:val="0"/>
          <w:szCs w:val="20"/>
        </w:rPr>
        <w:t>（22）</w:t>
      </w:r>
    </w:p>
    <w:p w14:paraId="222F8336" w14:textId="77777777" w:rsidR="00ED2860" w:rsidRDefault="00976BA3">
      <w:pPr>
        <w:pStyle w:val="4"/>
        <w:spacing w:line="480" w:lineRule="auto"/>
        <w:rPr>
          <w:kern w:val="0"/>
        </w:rPr>
      </w:pPr>
      <w:r>
        <w:rPr>
          <w:kern w:val="0"/>
        </w:rPr>
        <w:t xml:space="preserve">3  </w:t>
      </w:r>
      <w:r>
        <w:rPr>
          <w:rFonts w:eastAsia="宋体" w:hint="eastAsia"/>
          <w:kern w:val="0"/>
        </w:rPr>
        <w:t>实验数据结果</w:t>
      </w:r>
      <w:r>
        <w:rPr>
          <w:rFonts w:eastAsia="宋体"/>
          <w:kern w:val="0"/>
        </w:rPr>
        <w:t>与分析</w:t>
      </w:r>
    </w:p>
    <w:p w14:paraId="13C973B4" w14:textId="77777777" w:rsidR="00ED2860" w:rsidRPr="009A3D3E" w:rsidRDefault="00976BA3" w:rsidP="00FB6838">
      <w:pPr>
        <w:pStyle w:val="5"/>
        <w:spacing w:line="480" w:lineRule="auto"/>
        <w:rPr>
          <w:rFonts w:eastAsia="黑体"/>
          <w:b/>
        </w:rPr>
      </w:pPr>
      <w:r w:rsidRPr="004D3666">
        <w:rPr>
          <w:rFonts w:eastAsia="黑体" w:hint="eastAsia"/>
          <w:b/>
          <w:bCs w:val="0"/>
        </w:rPr>
        <w:t>3</w:t>
      </w:r>
      <w:r w:rsidRPr="004D3666">
        <w:rPr>
          <w:rFonts w:eastAsia="黑体"/>
          <w:b/>
          <w:bCs w:val="0"/>
        </w:rPr>
        <w:t>.</w:t>
      </w:r>
      <w:r w:rsidRPr="004D3666">
        <w:rPr>
          <w:rFonts w:eastAsia="黑体" w:hint="eastAsia"/>
          <w:b/>
          <w:bCs w:val="0"/>
        </w:rPr>
        <w:t>1</w:t>
      </w:r>
      <w:r w:rsidRPr="004D3666">
        <w:rPr>
          <w:rFonts w:eastAsia="黑体"/>
          <w:b/>
          <w:bCs w:val="0"/>
        </w:rPr>
        <w:t xml:space="preserve"> </w:t>
      </w:r>
      <w:r w:rsidRPr="004D3666">
        <w:rPr>
          <w:rFonts w:eastAsia="黑体" w:hint="eastAsia"/>
          <w:b/>
          <w:bCs w:val="0"/>
        </w:rPr>
        <w:t>数据集简介</w:t>
      </w:r>
    </w:p>
    <w:p w14:paraId="32688600" w14:textId="77777777" w:rsidR="00ED2860" w:rsidRDefault="00976BA3">
      <w:pPr>
        <w:spacing w:line="480" w:lineRule="auto"/>
        <w:ind w:firstLineChars="200" w:firstLine="408"/>
      </w:pPr>
      <w:r>
        <w:rPr>
          <w:rFonts w:hint="eastAsia"/>
        </w:rPr>
        <w:t>为了评估所提出的方法的</w:t>
      </w:r>
      <w:r w:rsidR="004972E2">
        <w:rPr>
          <w:rFonts w:hint="eastAsia"/>
        </w:rPr>
        <w:t>有效</w:t>
      </w:r>
      <w:r>
        <w:rPr>
          <w:rFonts w:hint="eastAsia"/>
        </w:rPr>
        <w:t>性，本文使用两组数据集进行验证与分析。</w:t>
      </w:r>
    </w:p>
    <w:p w14:paraId="3A4B36F1" w14:textId="7E7803F7" w:rsidR="00D50A57" w:rsidRDefault="00976BA3" w:rsidP="00D50A57">
      <w:pPr>
        <w:spacing w:line="480" w:lineRule="auto"/>
        <w:ind w:firstLineChars="200" w:firstLine="408"/>
      </w:pPr>
      <w:r>
        <w:rPr>
          <w:rFonts w:hint="eastAsia"/>
        </w:rPr>
        <w:t>第一组数据集是国际摄影测量与遥感学会在</w:t>
      </w:r>
      <w:r>
        <w:rPr>
          <w:rFonts w:hint="eastAsia"/>
        </w:rPr>
        <w:t>2</w:t>
      </w:r>
      <w:r>
        <w:t>D</w:t>
      </w:r>
      <w:r>
        <w:rPr>
          <w:rFonts w:hint="eastAsia"/>
        </w:rPr>
        <w:t>语义标注竞赛上提供的公开数据集</w:t>
      </w:r>
      <w:r>
        <w:rPr>
          <w:rFonts w:hint="eastAsia"/>
        </w:rPr>
        <w:t>I</w:t>
      </w:r>
      <w:r>
        <w:t>SPRS 2D</w:t>
      </w:r>
      <w:r>
        <w:rPr>
          <w:rFonts w:hint="eastAsia"/>
        </w:rPr>
        <w:t>数据集</w:t>
      </w:r>
      <w:r w:rsidR="00FC10FC">
        <w:rPr>
          <w:rFonts w:hint="eastAsia"/>
        </w:rPr>
        <w:t>（</w:t>
      </w:r>
      <w:r w:rsidR="00FC10FC">
        <w:t>Rottensteiner</w:t>
      </w:r>
      <w:r w:rsidR="00FC10FC">
        <w:rPr>
          <w:rFonts w:hint="eastAsia"/>
        </w:rPr>
        <w:t>等，</w:t>
      </w:r>
      <w:r w:rsidR="00FC10FC">
        <w:rPr>
          <w:rFonts w:hint="eastAsia"/>
        </w:rPr>
        <w:t>2012</w:t>
      </w:r>
      <w:r w:rsidR="00FC10FC">
        <w:rPr>
          <w:rFonts w:hint="eastAsia"/>
        </w:rPr>
        <w:t>），</w:t>
      </w:r>
      <w:r w:rsidR="00FC10FC" w:rsidRPr="00B24B8C">
        <w:t>包括</w:t>
      </w:r>
      <w:r w:rsidR="00FC10FC" w:rsidRPr="00B24B8C">
        <w:t>Potsdam</w:t>
      </w:r>
      <w:r w:rsidR="00FC10FC" w:rsidRPr="00B24B8C">
        <w:t>数据集和</w:t>
      </w:r>
      <w:r w:rsidR="00FC10FC" w:rsidRPr="00B24B8C">
        <w:t>Vaihingen</w:t>
      </w:r>
      <w:r w:rsidR="00FC10FC" w:rsidRPr="00B24B8C">
        <w:t>数据集。</w:t>
      </w:r>
      <w:r w:rsidR="00FC10FC">
        <w:rPr>
          <w:rFonts w:hint="eastAsia"/>
        </w:rPr>
        <w:t>如图</w:t>
      </w:r>
      <w:r w:rsidR="00FC10FC">
        <w:rPr>
          <w:rFonts w:hint="eastAsia"/>
        </w:rPr>
        <w:t>4</w:t>
      </w:r>
      <w:r w:rsidR="00FC10FC">
        <w:rPr>
          <w:rFonts w:hint="eastAsia"/>
        </w:rPr>
        <w:t>所示。</w:t>
      </w:r>
      <w:r w:rsidR="00FC10FC" w:rsidRPr="005C5A21">
        <w:t>Potsdam</w:t>
      </w:r>
      <w:r w:rsidR="00FC10FC" w:rsidRPr="005C5A21">
        <w:t>数据集包含</w:t>
      </w:r>
      <w:r w:rsidR="00FC10FC" w:rsidRPr="005C5A21">
        <w:t>38</w:t>
      </w:r>
      <w:r w:rsidR="00A86255">
        <w:rPr>
          <w:rFonts w:hint="eastAsia"/>
        </w:rPr>
        <w:t>张</w:t>
      </w:r>
      <w:r w:rsidR="00FC10FC" w:rsidRPr="005C5A21">
        <w:t>6000×6000</w:t>
      </w:r>
      <w:r w:rsidR="00FC10FC" w:rsidRPr="005C5A21">
        <w:t>的高分辨率正射影</w:t>
      </w:r>
      <w:proofErr w:type="gramStart"/>
      <w:r w:rsidR="00FC10FC" w:rsidRPr="005C5A21">
        <w:t>像及其</w:t>
      </w:r>
      <w:proofErr w:type="gramEnd"/>
      <w:r w:rsidR="00FC10FC" w:rsidRPr="005C5A21">
        <w:t>对应的高质量分割标注图像和</w:t>
      </w:r>
      <w:r w:rsidR="00FC10FC" w:rsidRPr="005C5A21">
        <w:t>DSM</w:t>
      </w:r>
      <w:r w:rsidR="00FC10FC" w:rsidRPr="005C5A21">
        <w:t>图像，提供</w:t>
      </w:r>
      <w:r w:rsidR="00FC10FC" w:rsidRPr="005C5A21">
        <w:t>RGB</w:t>
      </w:r>
      <w:r w:rsidR="00FC10FC" w:rsidRPr="005C5A21">
        <w:t>、</w:t>
      </w:r>
      <w:r w:rsidR="00FC10FC" w:rsidRPr="005C5A21">
        <w:t>IRRG</w:t>
      </w:r>
      <w:r w:rsidR="00FC10FC" w:rsidRPr="005C5A21">
        <w:t>和</w:t>
      </w:r>
      <w:r w:rsidR="00FC10FC" w:rsidRPr="005C5A21">
        <w:t>RGB-IR</w:t>
      </w:r>
      <w:r w:rsidR="00FC10FC" w:rsidRPr="005C5A21">
        <w:t>三种模式，本文使用了</w:t>
      </w:r>
      <w:r w:rsidR="00FC10FC" w:rsidRPr="005C5A21">
        <w:t>IRRG</w:t>
      </w:r>
      <w:r w:rsidR="00FC10FC" w:rsidRPr="005C5A21">
        <w:t>和</w:t>
      </w:r>
      <w:r w:rsidR="00FC10FC" w:rsidRPr="005C5A21">
        <w:t>RGB</w:t>
      </w:r>
      <w:r w:rsidR="00FC10FC" w:rsidRPr="005C5A21">
        <w:t>模式的图像，地面采样距离为</w:t>
      </w:r>
      <w:r w:rsidR="00FC10FC" w:rsidRPr="005C5A21">
        <w:t>5cm</w:t>
      </w:r>
      <w:r w:rsidR="00FC10FC" w:rsidRPr="005C5A21">
        <w:t>。</w:t>
      </w:r>
      <w:r w:rsidR="00FC10FC">
        <w:rPr>
          <w:rFonts w:hint="eastAsia"/>
        </w:rPr>
        <w:t>地面物体被标记为六个类别之一，即杂波</w:t>
      </w:r>
      <w:r w:rsidR="00FC10FC">
        <w:rPr>
          <w:rFonts w:hint="eastAsia"/>
        </w:rPr>
        <w:t>/</w:t>
      </w:r>
      <w:r w:rsidR="00FC10FC">
        <w:rPr>
          <w:rFonts w:hint="eastAsia"/>
        </w:rPr>
        <w:t>背景、</w:t>
      </w:r>
      <w:proofErr w:type="gramStart"/>
      <w:r w:rsidR="00FC10FC">
        <w:rPr>
          <w:rFonts w:hint="eastAsia"/>
        </w:rPr>
        <w:t>不</w:t>
      </w:r>
      <w:proofErr w:type="gramEnd"/>
      <w:r w:rsidR="00FC10FC">
        <w:rPr>
          <w:rFonts w:hint="eastAsia"/>
        </w:rPr>
        <w:t>透水面、汽车、树木、低矮植被和建筑。</w:t>
      </w:r>
      <w:r w:rsidR="00FC10FC" w:rsidRPr="0060446E">
        <w:t>图像被裁剪成</w:t>
      </w:r>
      <w:r w:rsidR="00FC10FC">
        <w:t xml:space="preserve"> </w:t>
      </w:r>
      <w:r w:rsidR="00D50A57" w:rsidRPr="0060446E">
        <w:t>4</w:t>
      </w:r>
      <w:r w:rsidR="00D50A57">
        <w:rPr>
          <w:rFonts w:hint="eastAsia"/>
        </w:rPr>
        <w:t>,</w:t>
      </w:r>
      <w:r w:rsidR="00D50A57" w:rsidRPr="0060446E">
        <w:t>598</w:t>
      </w:r>
      <w:r w:rsidR="00D50A57" w:rsidRPr="0060446E">
        <w:t>张</w:t>
      </w:r>
      <w:r w:rsidR="00D50A57" w:rsidRPr="0060446E">
        <w:t>512×512</w:t>
      </w:r>
      <w:r w:rsidR="00D50A57" w:rsidRPr="0060446E">
        <w:t>的子图，其中</w:t>
      </w:r>
      <w:r w:rsidR="00D50A57" w:rsidRPr="0060446E">
        <w:t>2</w:t>
      </w:r>
      <w:r w:rsidR="00D50A57">
        <w:rPr>
          <w:rFonts w:hint="eastAsia"/>
        </w:rPr>
        <w:t>,</w:t>
      </w:r>
      <w:r w:rsidR="00D50A57" w:rsidRPr="0060446E">
        <w:t>904</w:t>
      </w:r>
      <w:r w:rsidR="00D50A57" w:rsidRPr="0060446E">
        <w:t>张有标记，</w:t>
      </w:r>
      <w:r w:rsidR="00D50A57" w:rsidRPr="0060446E">
        <w:t>1</w:t>
      </w:r>
      <w:r w:rsidR="00D50A57">
        <w:rPr>
          <w:rFonts w:hint="eastAsia"/>
        </w:rPr>
        <w:t>,</w:t>
      </w:r>
      <w:r w:rsidR="00D50A57" w:rsidRPr="0060446E">
        <w:t>694</w:t>
      </w:r>
      <w:r w:rsidR="00D50A57" w:rsidRPr="0060446E">
        <w:t>张无标记</w:t>
      </w:r>
      <w:r w:rsidR="00D50A57">
        <w:rPr>
          <w:rFonts w:hint="eastAsia"/>
        </w:rPr>
        <w:t>。</w:t>
      </w:r>
      <w:r w:rsidR="00D50A57" w:rsidRPr="0060446E">
        <w:t>Vaihingen</w:t>
      </w:r>
      <w:r w:rsidR="00D50A57" w:rsidRPr="0060446E">
        <w:t>数据集包含</w:t>
      </w:r>
      <w:r w:rsidR="00D50A57" w:rsidRPr="0060446E">
        <w:t>33</w:t>
      </w:r>
      <w:r w:rsidR="00D50A57">
        <w:rPr>
          <w:rFonts w:hint="eastAsia"/>
        </w:rPr>
        <w:t>张</w:t>
      </w:r>
      <w:r w:rsidR="00D50A57" w:rsidRPr="0060446E">
        <w:t>约</w:t>
      </w:r>
      <w:r w:rsidR="00D50A57" w:rsidRPr="0060446E">
        <w:t>2000×2000</w:t>
      </w:r>
      <w:r w:rsidR="00D50A57" w:rsidRPr="0060446E">
        <w:t>的高分辨率影像、</w:t>
      </w:r>
      <w:r w:rsidR="00D50A57" w:rsidRPr="0060446E">
        <w:t>DSM</w:t>
      </w:r>
      <w:r w:rsidR="00D50A57" w:rsidRPr="0060446E">
        <w:t>和六类标注图像，正</w:t>
      </w:r>
      <w:proofErr w:type="gramStart"/>
      <w:r w:rsidR="00D50A57" w:rsidRPr="0060446E">
        <w:t>射影像仅提供</w:t>
      </w:r>
      <w:proofErr w:type="gramEnd"/>
      <w:r w:rsidR="00D50A57" w:rsidRPr="0060446E">
        <w:t>IRRG</w:t>
      </w:r>
      <w:r w:rsidR="00D50A57" w:rsidRPr="0060446E">
        <w:t>模式，地面采样距离为</w:t>
      </w:r>
      <w:r w:rsidR="00D50A57" w:rsidRPr="0060446E">
        <w:t>9cm</w:t>
      </w:r>
      <w:r w:rsidR="00D50A57" w:rsidRPr="0060446E">
        <w:t>。图像被裁剪成</w:t>
      </w:r>
      <w:r w:rsidR="00D50A57" w:rsidRPr="0060446E">
        <w:t>1</w:t>
      </w:r>
      <w:r w:rsidR="00D50A57">
        <w:rPr>
          <w:rFonts w:hint="eastAsia"/>
        </w:rPr>
        <w:t>,</w:t>
      </w:r>
      <w:r w:rsidR="00D50A57" w:rsidRPr="0060446E">
        <w:t>696</w:t>
      </w:r>
      <w:r w:rsidR="00D50A57" w:rsidRPr="0060446E">
        <w:t>张</w:t>
      </w:r>
      <w:r w:rsidR="00D50A57" w:rsidRPr="0060446E">
        <w:t>512×512</w:t>
      </w:r>
      <w:r w:rsidR="00D50A57" w:rsidRPr="0060446E">
        <w:t>的子图，其中</w:t>
      </w:r>
      <w:r w:rsidR="00D50A57" w:rsidRPr="0060446E">
        <w:t>896</w:t>
      </w:r>
      <w:r w:rsidR="00D50A57" w:rsidRPr="0060446E">
        <w:t>张有标记，</w:t>
      </w:r>
      <w:r w:rsidR="00D50A57" w:rsidRPr="0060446E">
        <w:t>800</w:t>
      </w:r>
      <w:r w:rsidR="00D50A57" w:rsidRPr="0060446E">
        <w:t>张无标记。</w:t>
      </w:r>
    </w:p>
    <w:p w14:paraId="22EA01D5" w14:textId="77777777" w:rsidR="00D50A57" w:rsidRPr="00D50A57" w:rsidRDefault="00D50A57">
      <w:pPr>
        <w:spacing w:line="480" w:lineRule="auto"/>
        <w:ind w:firstLineChars="200" w:firstLine="408"/>
      </w:pPr>
    </w:p>
    <w:p w14:paraId="0E9485B9" w14:textId="4A8926AA" w:rsidR="00A67FC5" w:rsidRPr="00D04104" w:rsidRDefault="005B19A6" w:rsidP="00A67FC5">
      <w:pPr>
        <w:pStyle w:val="a3"/>
        <w:spacing w:line="480" w:lineRule="auto"/>
        <w:ind w:firstLine="0"/>
        <w:jc w:val="center"/>
        <w:rPr>
          <w:rFonts w:ascii="Times New Roman" w:eastAsia="宋体" w:hAnsi="Times New Roman"/>
          <w:sz w:val="18"/>
          <w:szCs w:val="18"/>
        </w:rPr>
      </w:pPr>
      <w:bookmarkStart w:id="4" w:name="_Ref152795004"/>
      <w:r w:rsidRPr="00EE0646">
        <w:rPr>
          <w:rFonts w:ascii="Times New Roman" w:eastAsia="宋体" w:hAnsi="Times New Roman"/>
          <w:noProof/>
          <w:sz w:val="18"/>
          <w:szCs w:val="18"/>
        </w:rPr>
        <w:lastRenderedPageBreak/>
        <w:drawing>
          <wp:inline distT="0" distB="0" distL="0" distR="0" wp14:anchorId="2C93B1B0" wp14:editId="0865F588">
            <wp:extent cx="2927985" cy="3208020"/>
            <wp:effectExtent l="0" t="0" r="0" b="0"/>
            <wp:docPr id="9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7985" cy="3208020"/>
                    </a:xfrm>
                    <a:prstGeom prst="rect">
                      <a:avLst/>
                    </a:prstGeom>
                    <a:noFill/>
                    <a:ln>
                      <a:noFill/>
                    </a:ln>
                  </pic:spPr>
                </pic:pic>
              </a:graphicData>
            </a:graphic>
          </wp:inline>
        </w:drawing>
      </w:r>
      <w:r w:rsidR="00A67FC5" w:rsidRPr="00D04104">
        <w:rPr>
          <w:rFonts w:ascii="Times New Roman" w:eastAsia="宋体" w:hAnsi="Times New Roman" w:hint="eastAsia"/>
          <w:sz w:val="18"/>
          <w:szCs w:val="18"/>
        </w:rPr>
        <w:t>图</w:t>
      </w:r>
      <w:r w:rsidR="00A67FC5" w:rsidRPr="00D04104">
        <w:rPr>
          <w:rFonts w:ascii="Times New Roman" w:eastAsia="宋体" w:hAnsi="Times New Roman" w:hint="eastAsia"/>
          <w:sz w:val="18"/>
          <w:szCs w:val="18"/>
        </w:rPr>
        <w:t xml:space="preserve"> </w:t>
      </w:r>
      <w:bookmarkStart w:id="5" w:name="_Toc21932"/>
      <w:bookmarkEnd w:id="4"/>
      <w:r w:rsidR="00A67FC5" w:rsidRPr="00D04104">
        <w:rPr>
          <w:rFonts w:ascii="Times New Roman" w:eastAsia="宋体" w:hAnsi="Times New Roman" w:hint="eastAsia"/>
          <w:sz w:val="18"/>
          <w:szCs w:val="18"/>
        </w:rPr>
        <w:t>4</w:t>
      </w:r>
      <w:r w:rsidR="00A67FC5" w:rsidRPr="00D04104">
        <w:rPr>
          <w:rFonts w:ascii="Times New Roman" w:eastAsia="宋体" w:hAnsi="Times New Roman"/>
          <w:sz w:val="18"/>
          <w:szCs w:val="18"/>
        </w:rPr>
        <w:t xml:space="preserve"> </w:t>
      </w:r>
      <w:bookmarkStart w:id="6" w:name="_Hlk169447459"/>
      <w:r w:rsidR="00A67FC5" w:rsidRPr="00D04104">
        <w:rPr>
          <w:rFonts w:ascii="Times New Roman" w:eastAsia="宋体" w:hAnsi="Times New Roman"/>
          <w:sz w:val="18"/>
          <w:szCs w:val="18"/>
        </w:rPr>
        <w:t>Potsdam</w:t>
      </w:r>
      <w:r w:rsidR="00A67FC5" w:rsidRPr="00D04104">
        <w:rPr>
          <w:rFonts w:ascii="Times New Roman" w:eastAsia="宋体" w:hAnsi="Times New Roman" w:hint="eastAsia"/>
          <w:sz w:val="18"/>
          <w:szCs w:val="18"/>
        </w:rPr>
        <w:t>和</w:t>
      </w:r>
      <w:r w:rsidR="00A67FC5" w:rsidRPr="00D04104">
        <w:rPr>
          <w:rFonts w:ascii="Times New Roman" w:eastAsia="宋体" w:hAnsi="Times New Roman" w:hint="eastAsia"/>
          <w:sz w:val="18"/>
          <w:szCs w:val="18"/>
        </w:rPr>
        <w:t>V</w:t>
      </w:r>
      <w:r w:rsidR="00A67FC5" w:rsidRPr="00D04104">
        <w:rPr>
          <w:rFonts w:ascii="Times New Roman" w:eastAsia="宋体" w:hAnsi="Times New Roman"/>
          <w:sz w:val="18"/>
          <w:szCs w:val="18"/>
        </w:rPr>
        <w:t>aihingen</w:t>
      </w:r>
      <w:r w:rsidR="00A67FC5" w:rsidRPr="00D04104">
        <w:rPr>
          <w:rFonts w:ascii="Times New Roman" w:eastAsia="宋体" w:hAnsi="Times New Roman" w:hint="eastAsia"/>
          <w:sz w:val="18"/>
          <w:szCs w:val="18"/>
        </w:rPr>
        <w:t>数据集的数据示例</w:t>
      </w:r>
      <w:bookmarkEnd w:id="5"/>
      <w:r w:rsidR="00A67FC5">
        <w:rPr>
          <w:rFonts w:ascii="Times New Roman" w:eastAsia="宋体" w:hAnsi="Times New Roman" w:hint="eastAsia"/>
          <w:sz w:val="18"/>
          <w:szCs w:val="18"/>
        </w:rPr>
        <w:t>图</w:t>
      </w:r>
    </w:p>
    <w:bookmarkEnd w:id="6"/>
    <w:p w14:paraId="72DAC014" w14:textId="77777777" w:rsidR="00A67FC5" w:rsidRPr="00A67FC5" w:rsidRDefault="00A67FC5" w:rsidP="00A67FC5">
      <w:pPr>
        <w:spacing w:line="480" w:lineRule="auto"/>
        <w:ind w:firstLine="0"/>
        <w:jc w:val="center"/>
        <w:rPr>
          <w:rFonts w:eastAsia="宋体"/>
          <w:sz w:val="18"/>
          <w:szCs w:val="18"/>
        </w:rPr>
      </w:pPr>
      <w:r w:rsidRPr="007813A2">
        <w:rPr>
          <w:rFonts w:eastAsia="宋体"/>
          <w:sz w:val="18"/>
          <w:szCs w:val="18"/>
        </w:rPr>
        <w:t xml:space="preserve">Fig. 4 Example of </w:t>
      </w:r>
      <w:r w:rsidRPr="00D04104">
        <w:rPr>
          <w:rFonts w:eastAsia="宋体"/>
          <w:sz w:val="18"/>
          <w:szCs w:val="18"/>
        </w:rPr>
        <w:t>Potsdam</w:t>
      </w:r>
      <w:r>
        <w:rPr>
          <w:rFonts w:eastAsia="宋体" w:hint="eastAsia"/>
          <w:sz w:val="18"/>
          <w:szCs w:val="18"/>
        </w:rPr>
        <w:t xml:space="preserve"> and </w:t>
      </w:r>
      <w:r w:rsidRPr="00D04104">
        <w:rPr>
          <w:rFonts w:eastAsia="宋体" w:hint="eastAsia"/>
          <w:sz w:val="18"/>
          <w:szCs w:val="18"/>
        </w:rPr>
        <w:t>V</w:t>
      </w:r>
      <w:r w:rsidRPr="00D04104">
        <w:rPr>
          <w:rFonts w:eastAsia="宋体"/>
          <w:sz w:val="18"/>
          <w:szCs w:val="18"/>
        </w:rPr>
        <w:t>aihingen</w:t>
      </w:r>
      <w:r w:rsidRPr="007813A2">
        <w:rPr>
          <w:rFonts w:eastAsia="宋体"/>
          <w:sz w:val="18"/>
          <w:szCs w:val="18"/>
        </w:rPr>
        <w:t xml:space="preserve"> </w:t>
      </w:r>
      <w:r>
        <w:rPr>
          <w:rFonts w:eastAsia="宋体"/>
          <w:sz w:val="18"/>
          <w:szCs w:val="18"/>
        </w:rPr>
        <w:t>datasets</w:t>
      </w:r>
    </w:p>
    <w:p w14:paraId="62F00F39" w14:textId="18DBECE6" w:rsidR="00D50A57" w:rsidRPr="00D04104" w:rsidRDefault="00FC10FC" w:rsidP="00D50A57">
      <w:pPr>
        <w:spacing w:line="480" w:lineRule="auto"/>
        <w:ind w:firstLineChars="200" w:firstLine="408"/>
      </w:pPr>
      <w:r>
        <w:rPr>
          <w:rFonts w:hint="eastAsia"/>
        </w:rPr>
        <w:t>第二组数据集是</w:t>
      </w:r>
      <w:r>
        <w:rPr>
          <w:rFonts w:hint="eastAsia"/>
        </w:rPr>
        <w:t>D</w:t>
      </w:r>
      <w:r>
        <w:t>ATA FUSION CONTEST 2019</w:t>
      </w:r>
      <w:r>
        <w:rPr>
          <w:rFonts w:hint="eastAsia"/>
        </w:rPr>
        <w:t>提出的大规模遥感数据集</w:t>
      </w:r>
      <w:r>
        <w:rPr>
          <w:rFonts w:hint="eastAsia"/>
        </w:rPr>
        <w:t>U</w:t>
      </w:r>
      <w:r>
        <w:t>S3D</w:t>
      </w:r>
      <w:r>
        <w:rPr>
          <w:rFonts w:hint="eastAsia"/>
        </w:rPr>
        <w:t>（</w:t>
      </w:r>
      <w:r w:rsidRPr="00D04104">
        <w:t>Le</w:t>
      </w:r>
      <w:r>
        <w:rPr>
          <w:rFonts w:hint="eastAsia"/>
        </w:rPr>
        <w:t>等，</w:t>
      </w:r>
      <w:r>
        <w:rPr>
          <w:rFonts w:hint="eastAsia"/>
        </w:rPr>
        <w:t>2019</w:t>
      </w:r>
      <w:r>
        <w:rPr>
          <w:rFonts w:hint="eastAsia"/>
        </w:rPr>
        <w:t>），</w:t>
      </w:r>
      <w:r w:rsidRPr="00D04104">
        <w:t>提供了美国佛罗里达州杰克逊维尔市和内布拉斯加州奥马哈市的相关遥感数据，包括</w:t>
      </w:r>
      <w:r w:rsidRPr="00D04104">
        <w:t>RGB</w:t>
      </w:r>
      <w:r w:rsidRPr="00D04104">
        <w:t>光学影像、地面以上高度（</w:t>
      </w:r>
      <w:r w:rsidRPr="00D04104">
        <w:t>AGL</w:t>
      </w:r>
      <w:r w:rsidRPr="00D04104">
        <w:t>）数据和对应的语义标签。</w:t>
      </w:r>
      <w:r w:rsidRPr="00D04104">
        <w:t>AGL</w:t>
      </w:r>
      <w:r w:rsidRPr="00D04104">
        <w:t>图像表示物体在地面以上的高度，可用于提取高程信息。</w:t>
      </w:r>
      <w:r w:rsidRPr="00D04104">
        <w:t>US3D</w:t>
      </w:r>
      <w:r w:rsidRPr="00D04104">
        <w:t>数据集的地物类别有五类：地面、植被、建筑、水域和高架桥。</w:t>
      </w:r>
      <w:proofErr w:type="gramStart"/>
      <w:r w:rsidRPr="00D04104">
        <w:t>数据集按区域</w:t>
      </w:r>
      <w:proofErr w:type="gramEnd"/>
      <w:r w:rsidRPr="00D04104">
        <w:t>划分成有标签数据和无标签数据用于训练和测试。图像被切割成</w:t>
      </w:r>
      <w:r w:rsidR="007A6F67" w:rsidRPr="00D04104">
        <w:t>512×512</w:t>
      </w:r>
      <w:r w:rsidR="007A6F67" w:rsidRPr="00D04104">
        <w:t>大小的子图，杰克逊维尔市</w:t>
      </w:r>
      <w:r w:rsidR="00D50A57">
        <w:rPr>
          <w:rFonts w:hint="eastAsia"/>
        </w:rPr>
        <w:t>有</w:t>
      </w:r>
      <w:r w:rsidR="00D50A57" w:rsidRPr="00D04104">
        <w:t>2</w:t>
      </w:r>
      <w:r w:rsidR="00D50A57">
        <w:rPr>
          <w:rFonts w:hint="eastAsia"/>
        </w:rPr>
        <w:t>,</w:t>
      </w:r>
      <w:r w:rsidR="00D50A57" w:rsidRPr="00D04104">
        <w:t>112</w:t>
      </w:r>
      <w:r w:rsidR="00D50A57" w:rsidRPr="00D04104">
        <w:t>张有标签图像和</w:t>
      </w:r>
      <w:r w:rsidR="00D50A57" w:rsidRPr="00D04104">
        <w:t>1</w:t>
      </w:r>
      <w:r w:rsidR="00D50A57">
        <w:rPr>
          <w:rFonts w:hint="eastAsia"/>
        </w:rPr>
        <w:t>,</w:t>
      </w:r>
      <w:r w:rsidR="00D50A57" w:rsidRPr="00D04104">
        <w:t>948</w:t>
      </w:r>
      <w:r w:rsidR="00D50A57" w:rsidRPr="00D04104">
        <w:t>张无标签图像，奥马哈市有</w:t>
      </w:r>
      <w:r w:rsidR="00D50A57" w:rsidRPr="00D04104">
        <w:t>3</w:t>
      </w:r>
      <w:r w:rsidR="00D50A57">
        <w:rPr>
          <w:rFonts w:hint="eastAsia"/>
        </w:rPr>
        <w:t>,</w:t>
      </w:r>
      <w:r w:rsidR="00D50A57" w:rsidRPr="00D04104">
        <w:t>588</w:t>
      </w:r>
      <w:r w:rsidR="00D50A57" w:rsidRPr="00D04104">
        <w:t>张有标签图像和</w:t>
      </w:r>
      <w:r w:rsidR="00D50A57" w:rsidRPr="00D04104">
        <w:t>3</w:t>
      </w:r>
      <w:r w:rsidR="00D50A57">
        <w:rPr>
          <w:rFonts w:hint="eastAsia"/>
        </w:rPr>
        <w:t>,</w:t>
      </w:r>
      <w:r w:rsidR="00D50A57" w:rsidRPr="00D04104">
        <w:t>484</w:t>
      </w:r>
      <w:r w:rsidR="00D50A57" w:rsidRPr="00D04104">
        <w:t>张无标签图像。图</w:t>
      </w:r>
      <w:r w:rsidR="00D50A57" w:rsidRPr="00D04104">
        <w:t>5</w:t>
      </w:r>
      <w:r w:rsidR="00D50A57" w:rsidRPr="00D04104">
        <w:t>展示了</w:t>
      </w:r>
      <w:r w:rsidR="00D50A57" w:rsidRPr="00D04104">
        <w:t>US3D</w:t>
      </w:r>
      <w:r w:rsidR="00D50A57" w:rsidRPr="00D04104">
        <w:t>的一些数据示例。</w:t>
      </w:r>
    </w:p>
    <w:p w14:paraId="6D706E3F" w14:textId="77777777" w:rsidR="00FC10FC" w:rsidRPr="00D50A57" w:rsidRDefault="00FC10FC" w:rsidP="00A67FC5">
      <w:pPr>
        <w:spacing w:line="480" w:lineRule="auto"/>
        <w:ind w:firstLine="0"/>
      </w:pPr>
    </w:p>
    <w:p w14:paraId="0D425329" w14:textId="49F4259E" w:rsidR="00A67FC5" w:rsidRPr="00D04104" w:rsidRDefault="005B19A6" w:rsidP="00ED3B46">
      <w:pPr>
        <w:pStyle w:val="a3"/>
        <w:spacing w:line="480" w:lineRule="auto"/>
        <w:ind w:firstLine="0"/>
        <w:jc w:val="center"/>
        <w:rPr>
          <w:rFonts w:ascii="Times New Roman" w:eastAsia="宋体" w:hAnsi="Times New Roman"/>
          <w:sz w:val="18"/>
          <w:szCs w:val="18"/>
        </w:rPr>
      </w:pPr>
      <w:r w:rsidRPr="00B64EF7">
        <w:rPr>
          <w:noProof/>
        </w:rPr>
        <w:drawing>
          <wp:inline distT="0" distB="0" distL="0" distR="0" wp14:anchorId="3914723F" wp14:editId="6985B816">
            <wp:extent cx="2938780" cy="3181985"/>
            <wp:effectExtent l="0" t="0" r="0" b="0"/>
            <wp:docPr id="96" name="图片 1"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8780" cy="3181985"/>
                    </a:xfrm>
                    <a:prstGeom prst="rect">
                      <a:avLst/>
                    </a:prstGeom>
                    <a:noFill/>
                    <a:ln>
                      <a:noFill/>
                    </a:ln>
                  </pic:spPr>
                </pic:pic>
              </a:graphicData>
            </a:graphic>
          </wp:inline>
        </w:drawing>
      </w:r>
      <w:bookmarkStart w:id="7" w:name="_Hlk176449159"/>
      <w:r w:rsidR="00A67FC5" w:rsidRPr="00D04104">
        <w:rPr>
          <w:rFonts w:ascii="Times New Roman" w:eastAsia="宋体" w:hAnsi="Times New Roman" w:hint="eastAsia"/>
          <w:sz w:val="18"/>
          <w:szCs w:val="18"/>
        </w:rPr>
        <w:t>图</w:t>
      </w:r>
      <w:r w:rsidR="00A67FC5" w:rsidRPr="00D04104">
        <w:rPr>
          <w:rFonts w:ascii="Times New Roman" w:eastAsia="宋体" w:hAnsi="Times New Roman" w:hint="eastAsia"/>
          <w:sz w:val="18"/>
          <w:szCs w:val="18"/>
        </w:rPr>
        <w:t xml:space="preserve"> </w:t>
      </w:r>
      <w:r w:rsidR="00A67FC5">
        <w:rPr>
          <w:rFonts w:ascii="Times New Roman" w:eastAsia="宋体" w:hAnsi="Times New Roman" w:hint="eastAsia"/>
          <w:sz w:val="18"/>
          <w:szCs w:val="18"/>
        </w:rPr>
        <w:t>5</w:t>
      </w:r>
      <w:r w:rsidR="00A67FC5" w:rsidRPr="00D04104">
        <w:rPr>
          <w:rFonts w:ascii="Times New Roman" w:eastAsia="宋体" w:hAnsi="Times New Roman"/>
          <w:sz w:val="18"/>
          <w:szCs w:val="18"/>
        </w:rPr>
        <w:t xml:space="preserve"> </w:t>
      </w:r>
      <w:bookmarkStart w:id="8" w:name="_Toc17694"/>
      <w:r w:rsidR="00A67FC5" w:rsidRPr="007813A2">
        <w:rPr>
          <w:rFonts w:ascii="Times New Roman" w:eastAsia="宋体" w:hAnsi="Times New Roman"/>
          <w:sz w:val="18"/>
          <w:szCs w:val="18"/>
        </w:rPr>
        <w:t>US3D</w:t>
      </w:r>
      <w:r w:rsidR="00A67FC5" w:rsidRPr="007813A2">
        <w:rPr>
          <w:rFonts w:ascii="Times New Roman" w:eastAsia="宋体" w:hAnsi="Times New Roman" w:hint="eastAsia"/>
          <w:sz w:val="18"/>
          <w:szCs w:val="18"/>
        </w:rPr>
        <w:t>数据集示例图</w:t>
      </w:r>
      <w:bookmarkEnd w:id="8"/>
    </w:p>
    <w:p w14:paraId="447D1181" w14:textId="77777777" w:rsidR="00305BA9" w:rsidRPr="00A67FC5" w:rsidRDefault="00A67FC5" w:rsidP="00FC10FC">
      <w:pPr>
        <w:spacing w:line="480" w:lineRule="auto"/>
        <w:ind w:firstLine="0"/>
        <w:jc w:val="center"/>
        <w:rPr>
          <w:rFonts w:eastAsia="宋体"/>
          <w:sz w:val="18"/>
          <w:szCs w:val="18"/>
        </w:rPr>
      </w:pPr>
      <w:r w:rsidRPr="007813A2">
        <w:rPr>
          <w:rFonts w:eastAsia="宋体"/>
          <w:sz w:val="18"/>
          <w:szCs w:val="18"/>
        </w:rPr>
        <w:t xml:space="preserve">Fig. </w:t>
      </w:r>
      <w:r>
        <w:rPr>
          <w:rFonts w:eastAsia="宋体" w:hint="eastAsia"/>
          <w:sz w:val="18"/>
          <w:szCs w:val="18"/>
        </w:rPr>
        <w:t>5</w:t>
      </w:r>
      <w:r w:rsidRPr="007813A2">
        <w:rPr>
          <w:rFonts w:eastAsia="宋体"/>
          <w:sz w:val="18"/>
          <w:szCs w:val="18"/>
        </w:rPr>
        <w:t xml:space="preserve"> Example of US3D dataset</w:t>
      </w:r>
    </w:p>
    <w:bookmarkEnd w:id="7"/>
    <w:p w14:paraId="05F34B02" w14:textId="77777777" w:rsidR="00ED2860" w:rsidRPr="009A3D3E" w:rsidRDefault="00976BA3" w:rsidP="00FB6838">
      <w:pPr>
        <w:pStyle w:val="5"/>
        <w:spacing w:line="480" w:lineRule="auto"/>
        <w:rPr>
          <w:rFonts w:eastAsia="黑体"/>
          <w:b/>
        </w:rPr>
      </w:pPr>
      <w:r w:rsidRPr="004D3666">
        <w:rPr>
          <w:rFonts w:eastAsia="黑体" w:hint="eastAsia"/>
          <w:b/>
          <w:bCs w:val="0"/>
        </w:rPr>
        <w:t>3</w:t>
      </w:r>
      <w:r w:rsidRPr="004D3666">
        <w:rPr>
          <w:rFonts w:eastAsia="黑体"/>
          <w:b/>
          <w:bCs w:val="0"/>
        </w:rPr>
        <w:t>.</w:t>
      </w:r>
      <w:r w:rsidRPr="004D3666">
        <w:rPr>
          <w:rFonts w:eastAsia="黑体" w:hint="eastAsia"/>
          <w:b/>
          <w:bCs w:val="0"/>
        </w:rPr>
        <w:t>2</w:t>
      </w:r>
      <w:r w:rsidRPr="004D3666">
        <w:rPr>
          <w:rFonts w:eastAsia="黑体"/>
          <w:b/>
          <w:bCs w:val="0"/>
        </w:rPr>
        <w:t xml:space="preserve"> </w:t>
      </w:r>
      <w:r w:rsidRPr="004D3666">
        <w:rPr>
          <w:rFonts w:eastAsia="黑体" w:hint="eastAsia"/>
          <w:b/>
          <w:bCs w:val="0"/>
        </w:rPr>
        <w:t>评估指标</w:t>
      </w:r>
    </w:p>
    <w:p w14:paraId="61914186" w14:textId="77777777" w:rsidR="00ED2860" w:rsidRDefault="00976BA3">
      <w:pPr>
        <w:spacing w:line="480" w:lineRule="auto"/>
        <w:ind w:firstLineChars="200" w:firstLine="408"/>
        <w:rPr>
          <w:rFonts w:eastAsia="宋体"/>
        </w:rPr>
      </w:pPr>
      <w:r>
        <w:rPr>
          <w:rFonts w:eastAsia="宋体"/>
        </w:rPr>
        <w:t>在本</w:t>
      </w:r>
      <w:r>
        <w:rPr>
          <w:rFonts w:eastAsia="宋体" w:hint="eastAsia"/>
        </w:rPr>
        <w:t>文</w:t>
      </w:r>
      <w:r>
        <w:rPr>
          <w:rFonts w:eastAsia="宋体"/>
        </w:rPr>
        <w:t>的实验中，使用</w:t>
      </w:r>
      <w:r>
        <w:rPr>
          <w:rFonts w:eastAsia="宋体"/>
        </w:rPr>
        <w:t>F1_Score</w:t>
      </w:r>
      <w:r>
        <w:rPr>
          <w:rFonts w:eastAsia="宋体"/>
        </w:rPr>
        <w:t>和</w:t>
      </w:r>
      <w:proofErr w:type="spellStart"/>
      <w:r>
        <w:rPr>
          <w:rFonts w:eastAsia="宋体"/>
        </w:rPr>
        <w:t>IoU</w:t>
      </w:r>
      <w:proofErr w:type="spellEnd"/>
      <w:r>
        <w:rPr>
          <w:rFonts w:eastAsia="宋体"/>
        </w:rPr>
        <w:t>来评估所提出的方法的性能，</w:t>
      </w:r>
      <w:r>
        <w:rPr>
          <w:rFonts w:eastAsia="宋体"/>
        </w:rPr>
        <w:t>F1_Score</w:t>
      </w:r>
      <w:r>
        <w:rPr>
          <w:rFonts w:eastAsia="宋体"/>
        </w:rPr>
        <w:t>的定义如公式</w:t>
      </w:r>
      <w:r>
        <w:rPr>
          <w:rFonts w:eastAsia="宋体" w:hint="eastAsia"/>
        </w:rPr>
        <w:t>（</w:t>
      </w:r>
      <w:r>
        <w:rPr>
          <w:rFonts w:eastAsia="宋体" w:hint="eastAsia"/>
        </w:rPr>
        <w:t>23</w:t>
      </w:r>
      <w:r>
        <w:rPr>
          <w:rFonts w:eastAsia="宋体" w:hint="eastAsia"/>
        </w:rPr>
        <w:t>）至</w:t>
      </w:r>
      <w:r>
        <w:rPr>
          <w:rFonts w:eastAsia="宋体"/>
        </w:rPr>
        <w:t>公式</w:t>
      </w:r>
      <w:r>
        <w:rPr>
          <w:rFonts w:eastAsia="宋体" w:hint="eastAsia"/>
        </w:rPr>
        <w:t>（</w:t>
      </w:r>
      <w:r>
        <w:rPr>
          <w:rFonts w:eastAsia="宋体" w:hint="eastAsia"/>
        </w:rPr>
        <w:t>25</w:t>
      </w:r>
      <w:r>
        <w:rPr>
          <w:rFonts w:eastAsia="宋体" w:hint="eastAsia"/>
        </w:rPr>
        <w:t>）</w:t>
      </w:r>
      <w:r>
        <w:rPr>
          <w:rFonts w:eastAsia="宋体"/>
        </w:rPr>
        <w:t>所示：</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3511"/>
        <w:gridCol w:w="832"/>
      </w:tblGrid>
      <w:tr w:rsidR="00F91D9F" w14:paraId="6CDCDF16" w14:textId="77777777" w:rsidTr="00F91D9F">
        <w:trPr>
          <w:jc w:val="center"/>
        </w:trPr>
        <w:tc>
          <w:tcPr>
            <w:tcW w:w="278" w:type="dxa"/>
          </w:tcPr>
          <w:p w14:paraId="11E68CC3" w14:textId="77777777" w:rsidR="00F91D9F" w:rsidRDefault="00F91D9F" w:rsidP="00BA67F5">
            <w:pPr>
              <w:spacing w:line="480" w:lineRule="auto"/>
              <w:ind w:firstLine="0"/>
            </w:pPr>
          </w:p>
        </w:tc>
        <w:tc>
          <w:tcPr>
            <w:tcW w:w="3511" w:type="dxa"/>
          </w:tcPr>
          <w:p w14:paraId="54B2D906" w14:textId="7B8E28EE" w:rsidR="00F91D9F" w:rsidRDefault="00F91D9F" w:rsidP="00BA67F5">
            <w:pPr>
              <w:spacing w:line="480" w:lineRule="auto"/>
              <w:ind w:firstLine="0"/>
            </w:pPr>
            <m:oMathPara>
              <m:oMath>
                <m:r>
                  <w:rPr>
                    <w:rFonts w:ascii="Cambria Math" w:hAnsi="Cambria Math"/>
                  </w:rPr>
                  <m:t>precision=</m:t>
                </m:r>
                <m:f>
                  <m:fPr>
                    <m:ctrlPr>
                      <w:rPr>
                        <w:rFonts w:ascii="Cambria Math" w:hAnsi="Cambria Math"/>
                        <w:i/>
                      </w:rPr>
                    </m:ctrlPr>
                  </m:fPr>
                  <m:num>
                    <m:r>
                      <w:rPr>
                        <w:rFonts w:ascii="Cambria Math" w:hAnsi="Cambria Math"/>
                      </w:rPr>
                      <m:t>TP</m:t>
                    </m:r>
                  </m:num>
                  <m:den>
                    <m:r>
                      <w:rPr>
                        <w:rFonts w:ascii="Cambria Math" w:hAnsi="Cambria Math"/>
                      </w:rPr>
                      <m:t>TP+FP</m:t>
                    </m:r>
                  </m:den>
                </m:f>
              </m:oMath>
            </m:oMathPara>
          </w:p>
        </w:tc>
        <w:tc>
          <w:tcPr>
            <w:tcW w:w="0" w:type="auto"/>
          </w:tcPr>
          <w:p w14:paraId="6C3CA041" w14:textId="387B60DE" w:rsidR="00F91D9F" w:rsidRDefault="00F91D9F" w:rsidP="00BA67F5">
            <w:pPr>
              <w:spacing w:line="480" w:lineRule="auto"/>
              <w:ind w:firstLine="0"/>
            </w:pPr>
            <w:r>
              <w:rPr>
                <w:rFonts w:hint="eastAsia"/>
              </w:rPr>
              <w:t>（</w:t>
            </w:r>
            <w:r>
              <w:rPr>
                <w:rFonts w:hint="eastAsia"/>
              </w:rPr>
              <w:t>23</w:t>
            </w:r>
            <w:r>
              <w:rPr>
                <w:rFonts w:hint="eastAsia"/>
              </w:rPr>
              <w:t>）</w:t>
            </w:r>
          </w:p>
        </w:tc>
      </w:tr>
      <w:tr w:rsidR="00F91D9F" w14:paraId="1A4C782F" w14:textId="77777777" w:rsidTr="00F91D9F">
        <w:trPr>
          <w:jc w:val="center"/>
        </w:trPr>
        <w:tc>
          <w:tcPr>
            <w:tcW w:w="278" w:type="dxa"/>
          </w:tcPr>
          <w:p w14:paraId="5B894E13" w14:textId="77777777" w:rsidR="00F91D9F" w:rsidRDefault="00F91D9F" w:rsidP="00F91D9F">
            <w:pPr>
              <w:spacing w:line="480" w:lineRule="auto"/>
              <w:ind w:firstLine="0"/>
              <w:jc w:val="center"/>
            </w:pPr>
          </w:p>
        </w:tc>
        <w:tc>
          <w:tcPr>
            <w:tcW w:w="3511" w:type="dxa"/>
          </w:tcPr>
          <w:p w14:paraId="3D850E23" w14:textId="00710100" w:rsidR="00F91D9F" w:rsidRDefault="00F91D9F" w:rsidP="00F91D9F">
            <w:pPr>
              <w:spacing w:line="480" w:lineRule="auto"/>
              <w:ind w:firstLine="0"/>
              <w:jc w:val="center"/>
            </w:pPr>
            <m:oMathPara>
              <m:oMath>
                <m:r>
                  <w:rPr>
                    <w:rFonts w:ascii="Cambria Math" w:hAnsi="Cambria Math"/>
                  </w:rPr>
                  <m:t>recall=</m:t>
                </m:r>
                <m:f>
                  <m:fPr>
                    <m:ctrlPr>
                      <w:rPr>
                        <w:rFonts w:ascii="Cambria Math" w:hAnsi="Cambria Math"/>
                        <w:i/>
                      </w:rPr>
                    </m:ctrlPr>
                  </m:fPr>
                  <m:num>
                    <m:r>
                      <w:rPr>
                        <w:rFonts w:ascii="Cambria Math" w:hAnsi="Cambria Math"/>
                      </w:rPr>
                      <m:t>TP</m:t>
                    </m:r>
                  </m:num>
                  <m:den>
                    <m:r>
                      <w:rPr>
                        <w:rFonts w:ascii="Cambria Math" w:hAnsi="Cambria Math"/>
                      </w:rPr>
                      <m:t>TP+FN</m:t>
                    </m:r>
                  </m:den>
                </m:f>
              </m:oMath>
            </m:oMathPara>
          </w:p>
        </w:tc>
        <w:tc>
          <w:tcPr>
            <w:tcW w:w="0" w:type="auto"/>
          </w:tcPr>
          <w:p w14:paraId="347C2963" w14:textId="3A747763" w:rsidR="00F91D9F" w:rsidRDefault="00F91D9F" w:rsidP="00F91D9F">
            <w:pPr>
              <w:spacing w:line="480" w:lineRule="auto"/>
              <w:ind w:firstLine="0"/>
              <w:jc w:val="center"/>
            </w:pPr>
            <w:r>
              <w:rPr>
                <w:rFonts w:hint="eastAsia"/>
              </w:rPr>
              <w:t>（</w:t>
            </w:r>
            <w:r>
              <w:rPr>
                <w:rFonts w:hint="eastAsia"/>
              </w:rPr>
              <w:t>24</w:t>
            </w:r>
            <w:r>
              <w:rPr>
                <w:rFonts w:hint="eastAsia"/>
              </w:rPr>
              <w:t>）</w:t>
            </w:r>
          </w:p>
        </w:tc>
      </w:tr>
      <w:tr w:rsidR="00F91D9F" w14:paraId="430F6A27" w14:textId="77777777" w:rsidTr="00F91D9F">
        <w:trPr>
          <w:jc w:val="center"/>
        </w:trPr>
        <w:tc>
          <w:tcPr>
            <w:tcW w:w="278" w:type="dxa"/>
          </w:tcPr>
          <w:p w14:paraId="33AA5CFC" w14:textId="77777777" w:rsidR="00F91D9F" w:rsidRDefault="00F91D9F" w:rsidP="00F91D9F">
            <w:pPr>
              <w:spacing w:line="480" w:lineRule="auto"/>
              <w:ind w:firstLine="0"/>
              <w:jc w:val="center"/>
            </w:pPr>
          </w:p>
        </w:tc>
        <w:tc>
          <w:tcPr>
            <w:tcW w:w="3511" w:type="dxa"/>
          </w:tcPr>
          <w:p w14:paraId="29BE0DCF" w14:textId="3DAD32CF" w:rsidR="00F91D9F" w:rsidRPr="00F91D9F" w:rsidRDefault="00F91D9F" w:rsidP="00F91D9F">
            <w:pPr>
              <w:spacing w:line="480" w:lineRule="auto"/>
              <w:ind w:firstLine="0"/>
              <w:jc w:val="center"/>
              <w:rPr>
                <w:i/>
              </w:rPr>
            </w:pPr>
            <m:oMathPara>
              <m:oMath>
                <m:r>
                  <w:rPr>
                    <w:rFonts w:ascii="Cambria Math" w:hAnsi="Cambria Math" w:hint="eastAsia"/>
                  </w:rPr>
                  <m:t>F</m:t>
                </m:r>
                <m:r>
                  <w:rPr>
                    <w:rFonts w:ascii="Cambria Math" w:hAnsi="Cambria Math"/>
                  </w:rPr>
                  <m:t>1_Score=</m:t>
                </m:r>
                <m:f>
                  <m:fPr>
                    <m:ctrlPr>
                      <w:rPr>
                        <w:rFonts w:ascii="Cambria Math" w:hAnsi="Cambria Math"/>
                        <w:i/>
                      </w:rPr>
                    </m:ctrlPr>
                  </m:fPr>
                  <m:num>
                    <m:r>
                      <w:rPr>
                        <w:rFonts w:ascii="Cambria Math" w:hAnsi="Cambria Math"/>
                      </w:rPr>
                      <m:t>2*precision*recall</m:t>
                    </m:r>
                  </m:num>
                  <m:den>
                    <m:r>
                      <w:rPr>
                        <w:rFonts w:ascii="Cambria Math" w:hAnsi="Cambria Math" w:hint="eastAsia"/>
                      </w:rPr>
                      <m:t>precision</m:t>
                    </m:r>
                    <m:r>
                      <w:rPr>
                        <w:rFonts w:ascii="Cambria Math" w:hAnsi="Cambria Math"/>
                      </w:rPr>
                      <m:t>+</m:t>
                    </m:r>
                    <m:r>
                      <w:rPr>
                        <w:rFonts w:ascii="Cambria Math" w:hAnsi="Cambria Math" w:hint="eastAsia"/>
                      </w:rPr>
                      <m:t>recall</m:t>
                    </m:r>
                  </m:den>
                </m:f>
              </m:oMath>
            </m:oMathPara>
          </w:p>
        </w:tc>
        <w:tc>
          <w:tcPr>
            <w:tcW w:w="0" w:type="auto"/>
          </w:tcPr>
          <w:p w14:paraId="7B248501" w14:textId="30F130FD" w:rsidR="00F91D9F" w:rsidRDefault="00F91D9F" w:rsidP="00F91D9F">
            <w:pPr>
              <w:spacing w:line="480" w:lineRule="auto"/>
              <w:ind w:firstLine="0"/>
              <w:jc w:val="center"/>
            </w:pPr>
            <w:r>
              <w:rPr>
                <w:rFonts w:hint="eastAsia"/>
              </w:rPr>
              <w:t>（</w:t>
            </w:r>
            <w:r>
              <w:rPr>
                <w:rFonts w:hint="eastAsia"/>
              </w:rPr>
              <w:t>25</w:t>
            </w:r>
            <w:r>
              <w:rPr>
                <w:rFonts w:hint="eastAsia"/>
              </w:rPr>
              <w:t>）</w:t>
            </w:r>
          </w:p>
        </w:tc>
      </w:tr>
    </w:tbl>
    <w:p w14:paraId="6650E896" w14:textId="6C73EB15" w:rsidR="00ED2860" w:rsidRDefault="00976BA3" w:rsidP="00F91D9F">
      <w:pPr>
        <w:spacing w:line="480" w:lineRule="auto"/>
        <w:ind w:firstLine="0"/>
        <w:rPr>
          <w:rFonts w:eastAsia="宋体"/>
        </w:rPr>
      </w:pPr>
      <w:r>
        <w:rPr>
          <w:rFonts w:eastAsia="宋体"/>
        </w:rPr>
        <w:t>其中，对于多类语义分割任务来说，</w:t>
      </w:r>
      <w:r>
        <w:rPr>
          <w:rFonts w:eastAsia="宋体"/>
        </w:rPr>
        <w:t>True Positive (</w:t>
      </w:r>
      <m:oMath>
        <m:r>
          <w:rPr>
            <w:rFonts w:ascii="Cambria Math" w:hAnsi="Cambria Math"/>
          </w:rPr>
          <m:t>TP</m:t>
        </m:r>
      </m:oMath>
      <w:r>
        <w:rPr>
          <w:rFonts w:eastAsia="宋体"/>
        </w:rPr>
        <w:t xml:space="preserve">) </w:t>
      </w:r>
      <w:r>
        <w:rPr>
          <w:rFonts w:eastAsia="宋体"/>
        </w:rPr>
        <w:t>代表预测值与真值均为正类的像素数量，</w:t>
      </w:r>
      <w:r>
        <w:rPr>
          <w:rFonts w:eastAsia="宋体"/>
        </w:rPr>
        <w:t xml:space="preserve"> False Positive (</w:t>
      </w:r>
      <m:oMath>
        <m:r>
          <w:rPr>
            <w:rFonts w:ascii="Cambria Math" w:hAnsi="Cambria Math"/>
          </w:rPr>
          <m:t>FP</m:t>
        </m:r>
      </m:oMath>
      <w:r>
        <w:rPr>
          <w:rFonts w:eastAsia="宋体"/>
        </w:rPr>
        <w:t xml:space="preserve">) </w:t>
      </w:r>
      <w:r>
        <w:rPr>
          <w:rFonts w:eastAsia="宋体"/>
        </w:rPr>
        <w:t>代表真实值</w:t>
      </w:r>
      <w:proofErr w:type="gramStart"/>
      <w:r>
        <w:rPr>
          <w:rFonts w:eastAsia="宋体"/>
        </w:rPr>
        <w:t>为负类但预测</w:t>
      </w:r>
      <w:proofErr w:type="gramEnd"/>
      <w:r>
        <w:rPr>
          <w:rFonts w:eastAsia="宋体"/>
        </w:rPr>
        <w:t>值为正类的像素数量，</w:t>
      </w:r>
      <w:r>
        <w:rPr>
          <w:rFonts w:eastAsia="宋体"/>
        </w:rPr>
        <w:t>False Negative</w:t>
      </w:r>
      <w:r>
        <w:rPr>
          <w:rFonts w:eastAsia="宋体"/>
        </w:rPr>
        <w:t>则代表预测值</w:t>
      </w:r>
      <w:proofErr w:type="gramStart"/>
      <w:r>
        <w:rPr>
          <w:rFonts w:eastAsia="宋体"/>
        </w:rPr>
        <w:t>为负类但真实</w:t>
      </w:r>
      <w:proofErr w:type="gramEnd"/>
      <w:r>
        <w:rPr>
          <w:rFonts w:eastAsia="宋体"/>
        </w:rPr>
        <w:t>值为正类的像素数量。</w:t>
      </w:r>
      <m:oMath>
        <m:r>
          <w:rPr>
            <w:rFonts w:ascii="Cambria Math" w:hAnsi="Cambria Math" w:hint="eastAsia"/>
          </w:rPr>
          <m:t>precision</m:t>
        </m:r>
      </m:oMath>
      <w:r>
        <w:rPr>
          <w:rFonts w:eastAsia="宋体"/>
        </w:rPr>
        <w:t>代表预测正确的样本占所有预测为正样本的比例，而</w:t>
      </w:r>
      <m:oMath>
        <m:r>
          <w:rPr>
            <w:rFonts w:ascii="Cambria Math" w:hAnsi="Cambria Math" w:hint="eastAsia"/>
          </w:rPr>
          <m:t>recall</m:t>
        </m:r>
      </m:oMath>
      <w:r>
        <w:rPr>
          <w:rFonts w:eastAsia="宋体"/>
        </w:rPr>
        <w:t>代表预测正确的样本占所有真实值为正样本的比例，</w:t>
      </w:r>
      <m:oMath>
        <m:r>
          <w:rPr>
            <w:rFonts w:ascii="Cambria Math" w:hAnsi="Cambria Math" w:hint="eastAsia"/>
          </w:rPr>
          <m:t>F</m:t>
        </m:r>
        <m:r>
          <w:rPr>
            <w:rFonts w:ascii="Cambria Math" w:hAnsi="Cambria Math"/>
          </w:rPr>
          <m:t>1_Score</m:t>
        </m:r>
      </m:oMath>
      <w:r>
        <w:rPr>
          <w:rFonts w:eastAsia="宋体"/>
        </w:rPr>
        <w:lastRenderedPageBreak/>
        <w:t>是</w:t>
      </w:r>
      <m:oMath>
        <m:r>
          <w:rPr>
            <w:rFonts w:ascii="Cambria Math" w:hAnsi="Cambria Math" w:hint="eastAsia"/>
          </w:rPr>
          <m:t>recall</m:t>
        </m:r>
      </m:oMath>
      <w:r>
        <w:rPr>
          <w:rFonts w:eastAsia="宋体"/>
        </w:rPr>
        <w:t>和</w:t>
      </w:r>
      <m:oMath>
        <m:r>
          <w:rPr>
            <w:rFonts w:ascii="Cambria Math" w:hAnsi="Cambria Math" w:hint="eastAsia"/>
          </w:rPr>
          <m:t>precision</m:t>
        </m:r>
      </m:oMath>
      <w:r>
        <w:rPr>
          <w:rFonts w:eastAsia="宋体"/>
        </w:rPr>
        <w:t>的加权平均值，可以衡量模型的稳定性。</w:t>
      </w:r>
    </w:p>
    <w:p w14:paraId="48F7C23F" w14:textId="7A49C20C" w:rsidR="00ED2860" w:rsidRDefault="00F91D9F">
      <w:pPr>
        <w:spacing w:line="480" w:lineRule="auto"/>
        <w:ind w:firstLineChars="200" w:firstLine="408"/>
        <w:rPr>
          <w:rFonts w:eastAsia="宋体"/>
        </w:rPr>
      </w:pPr>
      <m:oMath>
        <m:r>
          <w:rPr>
            <w:rFonts w:ascii="Cambria Math" w:hAnsi="Cambria Math"/>
          </w:rPr>
          <m:t>IoU</m:t>
        </m:r>
      </m:oMath>
      <w:r w:rsidR="00976BA3">
        <w:rPr>
          <w:rFonts w:eastAsia="宋体"/>
        </w:rPr>
        <w:t>计算为预测分割与真实分割结果之间的重叠比例，可以衡量模型的分割精度。计算过程如公式</w:t>
      </w:r>
      <w:r w:rsidR="00976BA3">
        <w:rPr>
          <w:rFonts w:eastAsia="宋体" w:hint="eastAsia"/>
        </w:rPr>
        <w:t>（</w:t>
      </w:r>
      <w:r w:rsidR="00976BA3">
        <w:rPr>
          <w:rFonts w:eastAsia="宋体" w:hint="eastAsia"/>
        </w:rPr>
        <w:t>26</w:t>
      </w:r>
      <w:r w:rsidR="00976BA3">
        <w:rPr>
          <w:rFonts w:eastAsia="宋体" w:hint="eastAsia"/>
        </w:rPr>
        <w:t>）</w:t>
      </w:r>
      <w:r w:rsidR="00976BA3">
        <w:rPr>
          <w:rFonts w:eastAsia="宋体"/>
        </w:rPr>
        <w:t>所示：</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3511"/>
        <w:gridCol w:w="832"/>
      </w:tblGrid>
      <w:tr w:rsidR="00F91D9F" w14:paraId="2694E6F3" w14:textId="77777777" w:rsidTr="00BA67F5">
        <w:trPr>
          <w:jc w:val="center"/>
        </w:trPr>
        <w:tc>
          <w:tcPr>
            <w:tcW w:w="278" w:type="dxa"/>
          </w:tcPr>
          <w:p w14:paraId="4A26B5D9" w14:textId="77777777" w:rsidR="00F91D9F" w:rsidRDefault="00F91D9F" w:rsidP="00BA67F5">
            <w:pPr>
              <w:spacing w:line="480" w:lineRule="auto"/>
              <w:ind w:firstLine="0"/>
              <w:jc w:val="center"/>
            </w:pPr>
          </w:p>
        </w:tc>
        <w:tc>
          <w:tcPr>
            <w:tcW w:w="3511" w:type="dxa"/>
          </w:tcPr>
          <w:p w14:paraId="4A1B176E" w14:textId="7AA6B551" w:rsidR="00F91D9F" w:rsidRPr="00F91D9F" w:rsidRDefault="00F91D9F" w:rsidP="00BA67F5">
            <w:pPr>
              <w:spacing w:line="480" w:lineRule="auto"/>
              <w:ind w:firstLine="0"/>
              <w:jc w:val="center"/>
              <w:rPr>
                <w:i/>
              </w:rPr>
            </w:pPr>
            <m:oMathPara>
              <m:oMath>
                <m:r>
                  <w:rPr>
                    <w:rFonts w:ascii="Cambria Math" w:hAnsi="Cambria Math"/>
                  </w:rPr>
                  <m:t>IoU=</m:t>
                </m:r>
                <m:f>
                  <m:fPr>
                    <m:ctrlPr>
                      <w:rPr>
                        <w:rFonts w:ascii="Cambria Math" w:hAnsi="Cambria Math"/>
                        <w:i/>
                      </w:rPr>
                    </m:ctrlPr>
                  </m:fPr>
                  <m:num>
                    <m:r>
                      <w:rPr>
                        <w:rFonts w:ascii="Cambria Math" w:hAnsi="Cambria Math"/>
                      </w:rPr>
                      <m:t>TP</m:t>
                    </m:r>
                  </m:num>
                  <m:den>
                    <m:r>
                      <w:rPr>
                        <w:rFonts w:ascii="Cambria Math" w:hAnsi="Cambria Math"/>
                      </w:rPr>
                      <m:t>TP+FN+FP</m:t>
                    </m:r>
                  </m:den>
                </m:f>
              </m:oMath>
            </m:oMathPara>
          </w:p>
        </w:tc>
        <w:tc>
          <w:tcPr>
            <w:tcW w:w="0" w:type="auto"/>
          </w:tcPr>
          <w:p w14:paraId="0C5EA963" w14:textId="392EE56A" w:rsidR="00F91D9F" w:rsidRDefault="00F91D9F" w:rsidP="00BA67F5">
            <w:pPr>
              <w:spacing w:line="480" w:lineRule="auto"/>
              <w:ind w:firstLine="0"/>
              <w:jc w:val="center"/>
            </w:pPr>
            <w:r>
              <w:rPr>
                <w:rFonts w:hint="eastAsia"/>
              </w:rPr>
              <w:t>（</w:t>
            </w:r>
            <w:r>
              <w:rPr>
                <w:rFonts w:hint="eastAsia"/>
              </w:rPr>
              <w:t>26</w:t>
            </w:r>
            <w:r>
              <w:rPr>
                <w:rFonts w:hint="eastAsia"/>
              </w:rPr>
              <w:t>）</w:t>
            </w:r>
          </w:p>
        </w:tc>
      </w:tr>
    </w:tbl>
    <w:p w14:paraId="3241594A" w14:textId="77777777" w:rsidR="00ED2860" w:rsidRPr="009A3D3E" w:rsidRDefault="00976BA3" w:rsidP="00FB6838">
      <w:pPr>
        <w:pStyle w:val="5"/>
        <w:spacing w:line="480" w:lineRule="auto"/>
        <w:rPr>
          <w:rFonts w:eastAsia="黑体"/>
          <w:b/>
        </w:rPr>
      </w:pPr>
      <w:r w:rsidRPr="004D3666">
        <w:rPr>
          <w:rFonts w:eastAsia="黑体" w:hint="eastAsia"/>
          <w:b/>
          <w:bCs w:val="0"/>
        </w:rPr>
        <w:t>3</w:t>
      </w:r>
      <w:r w:rsidRPr="004D3666">
        <w:rPr>
          <w:rFonts w:eastAsia="黑体"/>
          <w:b/>
          <w:bCs w:val="0"/>
        </w:rPr>
        <w:t>.</w:t>
      </w:r>
      <w:r w:rsidRPr="004D3666">
        <w:rPr>
          <w:rFonts w:eastAsia="黑体" w:hint="eastAsia"/>
          <w:b/>
          <w:bCs w:val="0"/>
        </w:rPr>
        <w:t>3</w:t>
      </w:r>
      <w:r w:rsidRPr="004D3666">
        <w:rPr>
          <w:rFonts w:eastAsia="黑体"/>
          <w:b/>
          <w:bCs w:val="0"/>
        </w:rPr>
        <w:t xml:space="preserve"> </w:t>
      </w:r>
      <w:r w:rsidRPr="004D3666">
        <w:rPr>
          <w:rFonts w:eastAsia="黑体" w:hint="eastAsia"/>
          <w:b/>
          <w:bCs w:val="0"/>
        </w:rPr>
        <w:t>实验设置与参数设置</w:t>
      </w:r>
    </w:p>
    <w:p w14:paraId="100B37DD" w14:textId="77777777" w:rsidR="00ED2860" w:rsidRDefault="00976BA3">
      <w:pPr>
        <w:spacing w:line="480" w:lineRule="auto"/>
        <w:ind w:firstLineChars="200" w:firstLine="408"/>
        <w:rPr>
          <w:rFonts w:eastAsia="宋体"/>
          <w:kern w:val="0"/>
          <w:szCs w:val="20"/>
        </w:rPr>
      </w:pPr>
      <w:r>
        <w:rPr>
          <w:rFonts w:eastAsia="宋体" w:hint="eastAsia"/>
          <w:kern w:val="0"/>
          <w:szCs w:val="20"/>
        </w:rPr>
        <w:t>本文</w:t>
      </w:r>
      <w:r>
        <w:rPr>
          <w:rFonts w:eastAsia="宋体"/>
          <w:kern w:val="0"/>
          <w:szCs w:val="20"/>
        </w:rPr>
        <w:t>采用</w:t>
      </w:r>
      <w:r>
        <w:rPr>
          <w:rFonts w:eastAsia="宋体"/>
          <w:kern w:val="0"/>
          <w:szCs w:val="20"/>
        </w:rPr>
        <w:t>DeeplabV2</w:t>
      </w:r>
      <w:r>
        <w:rPr>
          <w:rFonts w:eastAsia="宋体"/>
          <w:kern w:val="0"/>
          <w:szCs w:val="20"/>
        </w:rPr>
        <w:t>框架作为共享编码器和任务特定解码器，其骨干网络是在</w:t>
      </w:r>
      <w:r>
        <w:rPr>
          <w:rFonts w:eastAsia="宋体"/>
          <w:kern w:val="0"/>
          <w:szCs w:val="20"/>
        </w:rPr>
        <w:t>ImageNet</w:t>
      </w:r>
      <w:proofErr w:type="gramStart"/>
      <w:r>
        <w:rPr>
          <w:rFonts w:eastAsia="宋体"/>
          <w:kern w:val="0"/>
          <w:szCs w:val="20"/>
        </w:rPr>
        <w:t>上预训练</w:t>
      </w:r>
      <w:proofErr w:type="gramEnd"/>
      <w:r>
        <w:rPr>
          <w:rFonts w:eastAsia="宋体"/>
          <w:kern w:val="0"/>
          <w:szCs w:val="20"/>
        </w:rPr>
        <w:t>的</w:t>
      </w:r>
      <w:r>
        <w:rPr>
          <w:rFonts w:eastAsia="宋体"/>
          <w:kern w:val="0"/>
          <w:szCs w:val="20"/>
        </w:rPr>
        <w:t>ResNet101</w:t>
      </w:r>
      <w:r>
        <w:rPr>
          <w:rFonts w:eastAsia="宋体"/>
          <w:kern w:val="0"/>
          <w:szCs w:val="20"/>
        </w:rPr>
        <w:t>网络。在初始特征提取模块中，任务特定瓶颈由两个</w:t>
      </w:r>
      <w:r>
        <w:rPr>
          <w:rFonts w:eastAsia="宋体"/>
          <w:kern w:val="0"/>
          <w:szCs w:val="20"/>
        </w:rPr>
        <w:t>3×3</w:t>
      </w:r>
      <w:r>
        <w:rPr>
          <w:rFonts w:eastAsia="宋体"/>
          <w:kern w:val="0"/>
          <w:szCs w:val="20"/>
        </w:rPr>
        <w:t>的卷积块组成，初始分类器由</w:t>
      </w:r>
      <w:r>
        <w:rPr>
          <w:rFonts w:eastAsia="宋体"/>
          <w:kern w:val="0"/>
          <w:szCs w:val="20"/>
        </w:rPr>
        <w:t>1×1</w:t>
      </w:r>
      <w:r>
        <w:rPr>
          <w:rFonts w:eastAsia="宋体"/>
          <w:kern w:val="0"/>
          <w:szCs w:val="20"/>
        </w:rPr>
        <w:t>卷积块组成。任务特定解码器中的</w:t>
      </w:r>
      <w:r>
        <w:rPr>
          <w:rFonts w:eastAsia="宋体"/>
          <w:kern w:val="0"/>
          <w:szCs w:val="20"/>
        </w:rPr>
        <w:t>ASPP</w:t>
      </w:r>
      <w:r>
        <w:rPr>
          <w:rFonts w:eastAsia="宋体"/>
          <w:kern w:val="0"/>
          <w:szCs w:val="20"/>
        </w:rPr>
        <w:t>的采样率为</w:t>
      </w:r>
      <w:r>
        <w:rPr>
          <w:rFonts w:eastAsia="宋体"/>
          <w:kern w:val="0"/>
          <w:szCs w:val="20"/>
        </w:rPr>
        <w:t>[6,12,18,24]</w:t>
      </w:r>
      <w:r>
        <w:rPr>
          <w:rFonts w:eastAsia="宋体"/>
          <w:kern w:val="0"/>
          <w:szCs w:val="20"/>
        </w:rPr>
        <w:t>，在</w:t>
      </w:r>
      <w:proofErr w:type="gramStart"/>
      <w:r>
        <w:rPr>
          <w:rFonts w:eastAsia="宋体"/>
          <w:kern w:val="0"/>
          <w:szCs w:val="20"/>
        </w:rPr>
        <w:t>跨任务</w:t>
      </w:r>
      <w:proofErr w:type="gramEnd"/>
      <w:r>
        <w:rPr>
          <w:rFonts w:eastAsia="宋体"/>
          <w:kern w:val="0"/>
          <w:szCs w:val="20"/>
        </w:rPr>
        <w:t>特征关联学习中的</w:t>
      </w:r>
      <w:r>
        <w:rPr>
          <w:rFonts w:eastAsia="宋体"/>
          <w:kern w:val="0"/>
          <w:szCs w:val="20"/>
        </w:rPr>
        <w:t>ASPP</w:t>
      </w:r>
      <w:r>
        <w:rPr>
          <w:rFonts w:eastAsia="宋体"/>
          <w:kern w:val="0"/>
          <w:szCs w:val="20"/>
        </w:rPr>
        <w:t>的采样率为</w:t>
      </w:r>
      <w:r>
        <w:rPr>
          <w:rFonts w:eastAsia="宋体"/>
          <w:kern w:val="0"/>
          <w:szCs w:val="20"/>
        </w:rPr>
        <w:t>[1,4,8,12]</w:t>
      </w:r>
      <w:r>
        <w:rPr>
          <w:rFonts w:eastAsia="宋体"/>
          <w:kern w:val="0"/>
          <w:szCs w:val="20"/>
        </w:rPr>
        <w:t>。本</w:t>
      </w:r>
      <w:r w:rsidR="009D102B">
        <w:rPr>
          <w:rFonts w:eastAsia="宋体" w:hint="eastAsia"/>
          <w:kern w:val="0"/>
          <w:szCs w:val="20"/>
        </w:rPr>
        <w:t>文</w:t>
      </w:r>
      <w:r>
        <w:rPr>
          <w:rFonts w:eastAsia="宋体"/>
          <w:kern w:val="0"/>
          <w:szCs w:val="20"/>
        </w:rPr>
        <w:t>方法的训练程序基于</w:t>
      </w:r>
      <w:proofErr w:type="spellStart"/>
      <w:r>
        <w:rPr>
          <w:rFonts w:eastAsia="宋体"/>
          <w:kern w:val="0"/>
          <w:szCs w:val="20"/>
        </w:rPr>
        <w:t>CorDA</w:t>
      </w:r>
      <w:proofErr w:type="spellEnd"/>
      <w:r>
        <w:rPr>
          <w:rFonts w:eastAsia="宋体"/>
          <w:kern w:val="0"/>
          <w:szCs w:val="20"/>
        </w:rPr>
        <w:t>，数据增强方式设置为随机水平翻转、随机垂直翻转、颜色抖动与高斯噪声。</w:t>
      </w:r>
    </w:p>
    <w:p w14:paraId="196AD3CF" w14:textId="46EBFBB4" w:rsidR="00801D25" w:rsidRPr="007038BE" w:rsidRDefault="00976BA3" w:rsidP="007038BE">
      <w:pPr>
        <w:spacing w:line="480" w:lineRule="auto"/>
        <w:ind w:firstLineChars="200" w:firstLine="408"/>
        <w:rPr>
          <w:rFonts w:eastAsia="宋体"/>
          <w:kern w:val="0"/>
          <w:szCs w:val="20"/>
        </w:rPr>
      </w:pPr>
      <w:r>
        <w:rPr>
          <w:rFonts w:eastAsia="宋体" w:hint="eastAsia"/>
          <w:kern w:val="0"/>
          <w:szCs w:val="20"/>
        </w:rPr>
        <w:t>本文的</w:t>
      </w:r>
      <w:r>
        <w:rPr>
          <w:rFonts w:eastAsia="宋体"/>
          <w:kern w:val="0"/>
          <w:szCs w:val="20"/>
        </w:rPr>
        <w:t>网络架构在主流的</w:t>
      </w:r>
      <w:proofErr w:type="spellStart"/>
      <w:r>
        <w:rPr>
          <w:rFonts w:eastAsia="宋体"/>
          <w:kern w:val="0"/>
          <w:szCs w:val="20"/>
        </w:rPr>
        <w:t>PyTorch</w:t>
      </w:r>
      <w:proofErr w:type="spellEnd"/>
      <w:r>
        <w:rPr>
          <w:rFonts w:eastAsia="宋体"/>
          <w:kern w:val="0"/>
          <w:szCs w:val="20"/>
        </w:rPr>
        <w:t>框架上实现，所有实验都在显卡型号为</w:t>
      </w:r>
      <w:r>
        <w:rPr>
          <w:rFonts w:eastAsia="宋体"/>
          <w:kern w:val="0"/>
          <w:szCs w:val="20"/>
        </w:rPr>
        <w:t>NVIDIA GeForce RTX 3090</w:t>
      </w:r>
      <w:r>
        <w:rPr>
          <w:rFonts w:eastAsia="宋体"/>
          <w:kern w:val="0"/>
          <w:szCs w:val="20"/>
        </w:rPr>
        <w:t>、显存为</w:t>
      </w:r>
      <w:r>
        <w:rPr>
          <w:rFonts w:eastAsia="宋体"/>
          <w:kern w:val="0"/>
          <w:szCs w:val="20"/>
        </w:rPr>
        <w:t>24GB</w:t>
      </w:r>
      <w:r>
        <w:rPr>
          <w:rFonts w:eastAsia="宋体"/>
          <w:kern w:val="0"/>
          <w:szCs w:val="20"/>
        </w:rPr>
        <w:t>的工作站上运行。在训练中，使用了带有</w:t>
      </w:r>
      <w:r>
        <w:rPr>
          <w:rFonts w:eastAsia="宋体"/>
          <w:kern w:val="0"/>
          <w:szCs w:val="20"/>
        </w:rPr>
        <w:t>Nesterov</w:t>
      </w:r>
      <w:r>
        <w:rPr>
          <w:rFonts w:eastAsia="宋体"/>
          <w:kern w:val="0"/>
          <w:szCs w:val="20"/>
        </w:rPr>
        <w:t>加速的随机梯度下降优化器。动量设置为</w:t>
      </w:r>
      <w:r>
        <w:rPr>
          <w:rFonts w:eastAsia="宋体"/>
          <w:kern w:val="0"/>
          <w:szCs w:val="20"/>
        </w:rPr>
        <w:t>0.9</w:t>
      </w:r>
      <w:r>
        <w:rPr>
          <w:rFonts w:eastAsia="宋体"/>
          <w:kern w:val="0"/>
          <w:szCs w:val="20"/>
        </w:rPr>
        <w:t>，权重衰减设置为</w:t>
      </w:r>
      <w:r>
        <w:rPr>
          <w:rFonts w:eastAsia="宋体"/>
          <w:kern w:val="0"/>
          <w:szCs w:val="20"/>
        </w:rPr>
        <w:t>5×10</w:t>
      </w:r>
      <w:r>
        <w:rPr>
          <w:rFonts w:eastAsia="微软雅黑"/>
          <w:kern w:val="0"/>
          <w:szCs w:val="20"/>
          <w:vertAlign w:val="superscript"/>
        </w:rPr>
        <w:t>−</w:t>
      </w:r>
      <w:r>
        <w:rPr>
          <w:rFonts w:eastAsia="宋体"/>
          <w:kern w:val="0"/>
          <w:szCs w:val="20"/>
          <w:vertAlign w:val="superscript"/>
        </w:rPr>
        <w:t>4</w:t>
      </w:r>
      <w:r>
        <w:rPr>
          <w:rFonts w:eastAsia="宋体"/>
          <w:kern w:val="0"/>
          <w:szCs w:val="20"/>
        </w:rPr>
        <w:t>，初始学习</w:t>
      </w:r>
      <w:proofErr w:type="gramStart"/>
      <w:r>
        <w:rPr>
          <w:rFonts w:eastAsia="宋体"/>
          <w:kern w:val="0"/>
          <w:szCs w:val="20"/>
        </w:rPr>
        <w:t>率设置</w:t>
      </w:r>
      <w:proofErr w:type="gramEnd"/>
      <w:r>
        <w:rPr>
          <w:rFonts w:eastAsia="宋体"/>
          <w:kern w:val="0"/>
          <w:szCs w:val="20"/>
        </w:rPr>
        <w:t>为</w:t>
      </w:r>
      <w:r>
        <w:rPr>
          <w:rFonts w:eastAsia="宋体"/>
          <w:kern w:val="0"/>
          <w:szCs w:val="20"/>
        </w:rPr>
        <w:t>2.5×10</w:t>
      </w:r>
      <w:r>
        <w:rPr>
          <w:rFonts w:eastAsia="微软雅黑"/>
          <w:kern w:val="0"/>
          <w:szCs w:val="20"/>
          <w:vertAlign w:val="superscript"/>
        </w:rPr>
        <w:t>−</w:t>
      </w:r>
      <w:r>
        <w:rPr>
          <w:rFonts w:eastAsia="宋体"/>
          <w:kern w:val="0"/>
          <w:szCs w:val="20"/>
          <w:vertAlign w:val="superscript"/>
        </w:rPr>
        <w:t>4</w:t>
      </w:r>
      <w:r>
        <w:rPr>
          <w:rFonts w:eastAsia="宋体"/>
          <w:kern w:val="0"/>
          <w:szCs w:val="20"/>
        </w:rPr>
        <w:t>。批量大小和</w:t>
      </w:r>
      <w:r>
        <w:rPr>
          <w:rFonts w:eastAsia="宋体"/>
          <w:kern w:val="0"/>
          <w:szCs w:val="20"/>
        </w:rPr>
        <w:t>epoch</w:t>
      </w:r>
      <w:r>
        <w:rPr>
          <w:rFonts w:eastAsia="宋体"/>
          <w:kern w:val="0"/>
          <w:szCs w:val="20"/>
        </w:rPr>
        <w:t>分别设置为</w:t>
      </w:r>
      <w:r>
        <w:rPr>
          <w:rFonts w:eastAsia="宋体"/>
          <w:kern w:val="0"/>
          <w:szCs w:val="20"/>
        </w:rPr>
        <w:t>2</w:t>
      </w:r>
      <w:r>
        <w:rPr>
          <w:rFonts w:eastAsia="宋体"/>
          <w:kern w:val="0"/>
          <w:szCs w:val="20"/>
        </w:rPr>
        <w:t>和</w:t>
      </w:r>
      <w:r>
        <w:rPr>
          <w:rFonts w:eastAsia="宋体"/>
          <w:kern w:val="0"/>
          <w:szCs w:val="20"/>
        </w:rPr>
        <w:t>10</w:t>
      </w:r>
      <w:r>
        <w:rPr>
          <w:rFonts w:eastAsia="宋体"/>
          <w:kern w:val="0"/>
          <w:szCs w:val="20"/>
        </w:rPr>
        <w:t>。伪标签混合一致性学习的最低阈值和最高阈值分别为</w:t>
      </w:r>
      <w:r>
        <w:rPr>
          <w:rFonts w:eastAsia="宋体"/>
          <w:kern w:val="0"/>
          <w:szCs w:val="20"/>
        </w:rPr>
        <w:t>0.4</w:t>
      </w:r>
      <w:r>
        <w:rPr>
          <w:rFonts w:eastAsia="宋体"/>
          <w:kern w:val="0"/>
          <w:szCs w:val="20"/>
        </w:rPr>
        <w:t>和</w:t>
      </w:r>
      <w:r>
        <w:rPr>
          <w:rFonts w:eastAsia="宋体"/>
          <w:kern w:val="0"/>
          <w:szCs w:val="20"/>
        </w:rPr>
        <w:t>0.6</w:t>
      </w:r>
      <w:r>
        <w:rPr>
          <w:rFonts w:eastAsia="宋体"/>
          <w:kern w:val="0"/>
          <w:szCs w:val="20"/>
        </w:rPr>
        <w:t>，</w:t>
      </w:r>
      <w:r w:rsidR="00F91D9F" w:rsidRPr="00DA2D4C">
        <w:rPr>
          <w:rFonts w:ascii="Cambria Math" w:hAnsi="Cambria Math"/>
          <w:i/>
        </w:rPr>
        <w:t xml:space="preserve"> </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Pr>
          <w:rFonts w:eastAsia="宋体"/>
          <w:kern w:val="0"/>
          <w:szCs w:val="20"/>
        </w:rPr>
        <w:t>和</w:t>
      </w:r>
      <m:oMath>
        <m:sSub>
          <m:sSubPr>
            <m:ctrlPr>
              <w:rPr>
                <w:rFonts w:ascii="Cambria Math" w:hAnsi="Cambria Math"/>
                <w:i/>
              </w:rPr>
            </m:ctrlPr>
          </m:sSubPr>
          <m:e>
            <m:r>
              <w:rPr>
                <w:rFonts w:ascii="Cambria Math" w:hAnsi="Cambria Math"/>
              </w:rPr>
              <m:t>ω</m:t>
            </m:r>
          </m:e>
          <m:sub>
            <m:r>
              <w:rPr>
                <w:rFonts w:ascii="Cambria Math" w:hAnsi="Cambria Math"/>
              </w:rPr>
              <m:t>ent</m:t>
            </m:r>
          </m:sub>
        </m:sSub>
      </m:oMath>
      <w:r>
        <w:rPr>
          <w:rFonts w:eastAsia="宋体"/>
          <w:kern w:val="0"/>
          <w:szCs w:val="20"/>
        </w:rPr>
        <w:t>均设置为</w:t>
      </w:r>
      <w:r>
        <w:rPr>
          <w:rFonts w:eastAsia="宋体"/>
          <w:kern w:val="0"/>
          <w:szCs w:val="20"/>
        </w:rPr>
        <w:t>1</w:t>
      </w:r>
      <w:r>
        <w:rPr>
          <w:rFonts w:eastAsia="宋体"/>
          <w:kern w:val="0"/>
          <w:szCs w:val="20"/>
        </w:rPr>
        <w:t>。</w:t>
      </w:r>
    </w:p>
    <w:p w14:paraId="324C5A5B" w14:textId="77777777" w:rsidR="00ED2860" w:rsidRPr="009A3D3E" w:rsidRDefault="00976BA3" w:rsidP="00FB6838">
      <w:pPr>
        <w:pStyle w:val="5"/>
        <w:spacing w:line="480" w:lineRule="auto"/>
        <w:rPr>
          <w:rFonts w:eastAsia="黑体"/>
          <w:b/>
        </w:rPr>
      </w:pPr>
      <w:r w:rsidRPr="004D3666">
        <w:rPr>
          <w:rFonts w:eastAsia="黑体" w:hint="eastAsia"/>
          <w:b/>
          <w:bCs w:val="0"/>
        </w:rPr>
        <w:t>3</w:t>
      </w:r>
      <w:r w:rsidRPr="004D3666">
        <w:rPr>
          <w:rFonts w:eastAsia="黑体"/>
          <w:b/>
          <w:bCs w:val="0"/>
        </w:rPr>
        <w:t>.</w:t>
      </w:r>
      <w:r w:rsidR="001C6A46" w:rsidRPr="004D3666">
        <w:rPr>
          <w:rFonts w:eastAsia="黑体"/>
          <w:b/>
          <w:bCs w:val="0"/>
        </w:rPr>
        <w:t>4</w:t>
      </w:r>
      <w:r w:rsidRPr="004D3666">
        <w:rPr>
          <w:rFonts w:eastAsia="黑体"/>
          <w:b/>
          <w:bCs w:val="0"/>
        </w:rPr>
        <w:t xml:space="preserve"> </w:t>
      </w:r>
      <w:r w:rsidRPr="004D3666">
        <w:rPr>
          <w:rFonts w:eastAsia="黑体" w:hint="eastAsia"/>
          <w:b/>
          <w:bCs w:val="0"/>
        </w:rPr>
        <w:t>实验结果</w:t>
      </w:r>
    </w:p>
    <w:p w14:paraId="36332AB4" w14:textId="77777777" w:rsidR="00ED2860" w:rsidRPr="009A3D3E"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1C6A46" w:rsidRPr="00CA5B2C">
        <w:rPr>
          <w:rFonts w:eastAsia="黑体"/>
          <w:b/>
          <w:bCs w:val="0"/>
        </w:rPr>
        <w:t>4</w:t>
      </w:r>
      <w:r w:rsidRPr="00CA5B2C">
        <w:rPr>
          <w:rFonts w:eastAsia="黑体" w:hint="eastAsia"/>
          <w:b/>
          <w:bCs w:val="0"/>
        </w:rPr>
        <w:t>.1</w:t>
      </w:r>
      <w:r w:rsidRPr="00CA5B2C">
        <w:rPr>
          <w:rFonts w:eastAsia="黑体"/>
          <w:b/>
          <w:bCs w:val="0"/>
        </w:rPr>
        <w:t xml:space="preserve"> </w:t>
      </w:r>
      <w:r w:rsidRPr="00CA5B2C">
        <w:rPr>
          <w:rFonts w:eastAsia="黑体" w:hint="eastAsia"/>
          <w:b/>
          <w:bCs w:val="0"/>
        </w:rPr>
        <w:t>基线方法</w:t>
      </w:r>
    </w:p>
    <w:p w14:paraId="63FA0678" w14:textId="77777777" w:rsidR="009D102B" w:rsidRPr="009D102B" w:rsidRDefault="00976BA3" w:rsidP="002D2860">
      <w:pPr>
        <w:spacing w:line="480" w:lineRule="auto"/>
        <w:ind w:firstLineChars="200" w:firstLine="408"/>
        <w:rPr>
          <w:rFonts w:eastAsia="宋体"/>
        </w:rPr>
      </w:pPr>
      <w:r>
        <w:rPr>
          <w:rFonts w:eastAsia="宋体"/>
        </w:rPr>
        <w:t>本</w:t>
      </w:r>
      <w:r>
        <w:rPr>
          <w:rFonts w:eastAsia="宋体" w:hint="eastAsia"/>
        </w:rPr>
        <w:t>文</w:t>
      </w:r>
      <w:r w:rsidR="004972E2">
        <w:rPr>
          <w:rFonts w:eastAsia="宋体" w:hint="eastAsia"/>
        </w:rPr>
        <w:t>以</w:t>
      </w:r>
      <w:r w:rsidR="009D102B" w:rsidRPr="00801D25">
        <w:rPr>
          <w:rFonts w:eastAsia="宋体" w:hint="eastAsia"/>
        </w:rPr>
        <w:t>仅源域（</w:t>
      </w:r>
      <w:r w:rsidR="009D102B" w:rsidRPr="00801D25">
        <w:rPr>
          <w:rFonts w:eastAsia="宋体"/>
        </w:rPr>
        <w:t>Source Only</w:t>
      </w:r>
      <w:r w:rsidR="009D102B" w:rsidRPr="00801D25">
        <w:rPr>
          <w:rFonts w:eastAsia="宋体" w:hint="eastAsia"/>
        </w:rPr>
        <w:t>）</w:t>
      </w:r>
      <w:r w:rsidRPr="00801D25">
        <w:rPr>
          <w:rFonts w:eastAsia="宋体" w:hint="eastAsia"/>
        </w:rPr>
        <w:t>方法和四种</w:t>
      </w:r>
      <w:r>
        <w:rPr>
          <w:rFonts w:eastAsia="宋体"/>
        </w:rPr>
        <w:t>最先进的基于多任务学习的</w:t>
      </w:r>
      <w:r>
        <w:rPr>
          <w:rFonts w:eastAsia="宋体"/>
        </w:rPr>
        <w:t>UDA</w:t>
      </w:r>
      <w:r>
        <w:rPr>
          <w:rFonts w:eastAsia="宋体"/>
        </w:rPr>
        <w:t>方法</w:t>
      </w:r>
      <w:r w:rsidR="004972E2">
        <w:rPr>
          <w:rFonts w:eastAsia="宋体" w:hint="eastAsia"/>
        </w:rPr>
        <w:t>作为基线开展实验对比</w:t>
      </w:r>
      <w:r>
        <w:rPr>
          <w:rFonts w:eastAsia="宋体"/>
        </w:rPr>
        <w:t>：深度感知</w:t>
      </w:r>
      <w:proofErr w:type="gramStart"/>
      <w:r>
        <w:rPr>
          <w:rFonts w:eastAsia="宋体"/>
        </w:rPr>
        <w:t>域适应</w:t>
      </w:r>
      <w:proofErr w:type="gramEnd"/>
      <w:r>
        <w:rPr>
          <w:rFonts w:eastAsia="宋体"/>
        </w:rPr>
        <w:t>网络</w:t>
      </w:r>
      <w:r>
        <w:rPr>
          <w:rFonts w:eastAsia="宋体"/>
        </w:rPr>
        <w:t>DADA</w:t>
      </w:r>
      <w:r w:rsidR="009D102B">
        <w:rPr>
          <w:rFonts w:eastAsia="宋体" w:hint="eastAsia"/>
        </w:rPr>
        <w:t>（</w:t>
      </w:r>
      <w:r w:rsidR="009D102B">
        <w:rPr>
          <w:rFonts w:eastAsia="宋体" w:hint="eastAsia"/>
        </w:rPr>
        <w:t>Vu</w:t>
      </w:r>
      <w:r w:rsidR="009D102B">
        <w:rPr>
          <w:rFonts w:eastAsia="宋体" w:hint="eastAsia"/>
        </w:rPr>
        <w:t>等，</w:t>
      </w:r>
      <w:r w:rsidR="009D102B">
        <w:rPr>
          <w:rFonts w:eastAsia="宋体" w:hint="eastAsia"/>
        </w:rPr>
        <w:t>2019</w:t>
      </w:r>
      <w:r w:rsidR="009D102B">
        <w:rPr>
          <w:rFonts w:eastAsia="宋体" w:hint="eastAsia"/>
        </w:rPr>
        <w:t>）</w:t>
      </w:r>
      <w:r>
        <w:rPr>
          <w:rFonts w:eastAsia="宋体"/>
        </w:rPr>
        <w:t>、</w:t>
      </w:r>
      <w:proofErr w:type="gramStart"/>
      <w:r>
        <w:rPr>
          <w:rFonts w:eastAsia="宋体"/>
        </w:rPr>
        <w:t>跨任务</w:t>
      </w:r>
      <w:proofErr w:type="gramEnd"/>
      <w:r>
        <w:rPr>
          <w:rFonts w:eastAsia="宋体"/>
        </w:rPr>
        <w:t>关系网络</w:t>
      </w:r>
      <w:r>
        <w:rPr>
          <w:rFonts w:eastAsia="宋体"/>
        </w:rPr>
        <w:t>CTRL</w:t>
      </w:r>
      <w:r w:rsidR="009D102B">
        <w:rPr>
          <w:rFonts w:eastAsia="宋体" w:hint="eastAsia"/>
        </w:rPr>
        <w:t>（</w:t>
      </w:r>
      <w:proofErr w:type="spellStart"/>
      <w:r w:rsidR="009D102B">
        <w:rPr>
          <w:rFonts w:eastAsia="宋体" w:hint="eastAsia"/>
        </w:rPr>
        <w:t>SaHa</w:t>
      </w:r>
      <w:proofErr w:type="spellEnd"/>
      <w:r w:rsidR="009D102B">
        <w:rPr>
          <w:rFonts w:eastAsia="宋体" w:hint="eastAsia"/>
        </w:rPr>
        <w:t>等，</w:t>
      </w:r>
      <w:r w:rsidR="009D102B">
        <w:rPr>
          <w:rFonts w:eastAsia="宋体" w:hint="eastAsia"/>
        </w:rPr>
        <w:t>2021</w:t>
      </w:r>
      <w:r w:rsidR="009D102B">
        <w:rPr>
          <w:rFonts w:eastAsia="宋体" w:hint="eastAsia"/>
        </w:rPr>
        <w:t>）</w:t>
      </w:r>
      <w:r>
        <w:rPr>
          <w:rFonts w:eastAsia="宋体"/>
        </w:rPr>
        <w:t>、</w:t>
      </w:r>
      <w:proofErr w:type="gramStart"/>
      <w:r>
        <w:rPr>
          <w:rFonts w:eastAsia="宋体"/>
        </w:rPr>
        <w:t>互信息域自适应</w:t>
      </w:r>
      <w:proofErr w:type="gramEnd"/>
      <w:r>
        <w:rPr>
          <w:rFonts w:eastAsia="宋体"/>
        </w:rPr>
        <w:t>网络</w:t>
      </w:r>
      <w:r>
        <w:rPr>
          <w:rFonts w:eastAsia="宋体"/>
        </w:rPr>
        <w:t>MIDA</w:t>
      </w:r>
      <w:r w:rsidR="009D102B">
        <w:rPr>
          <w:rFonts w:eastAsia="宋体" w:hint="eastAsia"/>
        </w:rPr>
        <w:t>（</w:t>
      </w:r>
      <w:r w:rsidR="009D102B">
        <w:rPr>
          <w:rFonts w:eastAsia="宋体" w:hint="eastAsia"/>
        </w:rPr>
        <w:t>Chen</w:t>
      </w:r>
      <w:r w:rsidR="009D102B">
        <w:rPr>
          <w:rFonts w:eastAsia="宋体" w:hint="eastAsia"/>
        </w:rPr>
        <w:t>等，</w:t>
      </w:r>
      <w:r w:rsidR="009D102B">
        <w:rPr>
          <w:rFonts w:eastAsia="宋体" w:hint="eastAsia"/>
        </w:rPr>
        <w:t>2022</w:t>
      </w:r>
      <w:r w:rsidR="009D102B">
        <w:rPr>
          <w:rFonts w:eastAsia="宋体" w:hint="eastAsia"/>
        </w:rPr>
        <w:t>）</w:t>
      </w:r>
      <w:r>
        <w:rPr>
          <w:rFonts w:eastAsia="宋体"/>
        </w:rPr>
        <w:t>和相关性</w:t>
      </w:r>
      <w:proofErr w:type="gramStart"/>
      <w:r>
        <w:rPr>
          <w:rFonts w:eastAsia="宋体"/>
        </w:rPr>
        <w:t>感知域自适应</w:t>
      </w:r>
      <w:proofErr w:type="gramEnd"/>
      <w:r>
        <w:rPr>
          <w:rFonts w:eastAsia="宋体"/>
        </w:rPr>
        <w:t>网络</w:t>
      </w:r>
      <w:proofErr w:type="spellStart"/>
      <w:r>
        <w:rPr>
          <w:rFonts w:eastAsia="宋体"/>
        </w:rPr>
        <w:t>CorDA</w:t>
      </w:r>
      <w:proofErr w:type="spellEnd"/>
      <w:r w:rsidR="009D102B">
        <w:rPr>
          <w:rFonts w:eastAsia="宋体" w:hint="eastAsia"/>
        </w:rPr>
        <w:t>（</w:t>
      </w:r>
      <w:r w:rsidR="009D102B">
        <w:rPr>
          <w:rFonts w:eastAsia="宋体" w:hint="eastAsia"/>
        </w:rPr>
        <w:t>Wang</w:t>
      </w:r>
      <w:r w:rsidR="009D102B">
        <w:rPr>
          <w:rFonts w:eastAsia="宋体" w:hint="eastAsia"/>
        </w:rPr>
        <w:t>等，</w:t>
      </w:r>
      <w:r w:rsidR="009D102B">
        <w:rPr>
          <w:rFonts w:eastAsia="宋体" w:hint="eastAsia"/>
        </w:rPr>
        <w:t>2021</w:t>
      </w:r>
      <w:r w:rsidR="009D102B">
        <w:rPr>
          <w:rFonts w:eastAsia="宋体" w:hint="eastAsia"/>
        </w:rPr>
        <w:t>）</w:t>
      </w:r>
      <w:r>
        <w:rPr>
          <w:rFonts w:eastAsia="宋体"/>
        </w:rPr>
        <w:t>。</w:t>
      </w:r>
      <w:r w:rsidR="009D102B" w:rsidRPr="009D102B">
        <w:rPr>
          <w:rFonts w:eastAsia="宋体"/>
        </w:rPr>
        <w:t>所提出的多任务学习框架</w:t>
      </w:r>
      <w:proofErr w:type="gramStart"/>
      <w:r w:rsidR="009D102B" w:rsidRPr="009D102B">
        <w:rPr>
          <w:rFonts w:eastAsia="宋体"/>
        </w:rPr>
        <w:t>去掉域自适应</w:t>
      </w:r>
      <w:proofErr w:type="gramEnd"/>
      <w:r w:rsidR="009D102B" w:rsidRPr="009D102B">
        <w:rPr>
          <w:rFonts w:eastAsia="宋体"/>
        </w:rPr>
        <w:t>部分，形成多任务学习网络。</w:t>
      </w:r>
      <w:r w:rsidR="009D102B" w:rsidRPr="009D102B">
        <w:rPr>
          <w:rFonts w:eastAsia="宋体"/>
        </w:rPr>
        <w:t>Source Only</w:t>
      </w:r>
      <w:r w:rsidR="009D102B" w:rsidRPr="009D102B">
        <w:rPr>
          <w:rFonts w:eastAsia="宋体"/>
        </w:rPr>
        <w:t>方法在该网络上</w:t>
      </w:r>
      <w:proofErr w:type="gramStart"/>
      <w:r w:rsidR="009D102B" w:rsidRPr="009D102B">
        <w:rPr>
          <w:rFonts w:eastAsia="宋体"/>
        </w:rPr>
        <w:t>训练源域数据</w:t>
      </w:r>
      <w:proofErr w:type="gramEnd"/>
      <w:r w:rsidR="009D102B" w:rsidRPr="009D102B">
        <w:rPr>
          <w:rFonts w:eastAsia="宋体"/>
        </w:rPr>
        <w:t>，并直接在目标域上测试以获取预测结果。</w:t>
      </w:r>
      <w:r w:rsidR="009D102B" w:rsidRPr="009D102B">
        <w:rPr>
          <w:rFonts w:eastAsia="宋体"/>
        </w:rPr>
        <w:t>DADA</w:t>
      </w:r>
      <w:r w:rsidR="009D102B" w:rsidRPr="009D102B">
        <w:rPr>
          <w:rFonts w:eastAsia="宋体"/>
        </w:rPr>
        <w:t>通过深度预测任务辅助语义分割，融合深度特征丰富特征表示，提高分割性能。</w:t>
      </w:r>
      <w:r w:rsidR="009D102B" w:rsidRPr="009D102B">
        <w:rPr>
          <w:rFonts w:eastAsia="宋体"/>
        </w:rPr>
        <w:t>CTRL</w:t>
      </w:r>
      <w:r w:rsidR="009D102B" w:rsidRPr="009D102B">
        <w:rPr>
          <w:rFonts w:eastAsia="宋体"/>
        </w:rPr>
        <w:t>提出</w:t>
      </w:r>
      <w:proofErr w:type="gramStart"/>
      <w:r w:rsidR="009D102B" w:rsidRPr="009D102B">
        <w:rPr>
          <w:rFonts w:eastAsia="宋体"/>
        </w:rPr>
        <w:t>跨任务</w:t>
      </w:r>
      <w:proofErr w:type="gramEnd"/>
      <w:r w:rsidR="009D102B" w:rsidRPr="009D102B">
        <w:rPr>
          <w:rFonts w:eastAsia="宋体"/>
        </w:rPr>
        <w:t>关系层，用于编码语义预测和深度预测任务的依赖关系，并通过深度离散化技术进一步学习不同语义类别和深度层次的关系。</w:t>
      </w:r>
      <w:r w:rsidR="009D102B" w:rsidRPr="009D102B">
        <w:rPr>
          <w:rFonts w:eastAsia="宋体"/>
        </w:rPr>
        <w:t>MIDA</w:t>
      </w:r>
      <w:r w:rsidR="009D102B" w:rsidRPr="009D102B">
        <w:rPr>
          <w:rFonts w:eastAsia="宋体"/>
        </w:rPr>
        <w:t>提出特征交互模块和交互信息注意单元，挖掘两个任务之间的潜在关系。</w:t>
      </w:r>
      <w:proofErr w:type="spellStart"/>
      <w:r w:rsidR="009D102B" w:rsidRPr="009D102B">
        <w:rPr>
          <w:rFonts w:eastAsia="宋体"/>
        </w:rPr>
        <w:t>CorDA</w:t>
      </w:r>
      <w:proofErr w:type="spellEnd"/>
      <w:r w:rsidR="009D102B" w:rsidRPr="009D102B">
        <w:rPr>
          <w:rFonts w:eastAsia="宋体"/>
        </w:rPr>
        <w:t>提出任务特征关联模块，学习不同任务的特征相关性，并以深度差异细化目标的语义伪标签。</w:t>
      </w:r>
    </w:p>
    <w:p w14:paraId="09D70396" w14:textId="77777777" w:rsidR="00ED2860" w:rsidRPr="004B580A"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1C6A46" w:rsidRPr="00CA5B2C">
        <w:rPr>
          <w:rFonts w:eastAsia="黑体"/>
          <w:b/>
          <w:bCs w:val="0"/>
        </w:rPr>
        <w:t>4</w:t>
      </w:r>
      <w:r w:rsidRPr="00CA5B2C">
        <w:rPr>
          <w:rFonts w:eastAsia="黑体" w:hint="eastAsia"/>
          <w:b/>
          <w:bCs w:val="0"/>
        </w:rPr>
        <w:t>.2</w:t>
      </w:r>
      <w:r w:rsidRPr="00CA5B2C">
        <w:rPr>
          <w:rFonts w:eastAsia="黑体"/>
          <w:b/>
          <w:bCs w:val="0"/>
        </w:rPr>
        <w:t xml:space="preserve"> </w:t>
      </w:r>
      <w:r w:rsidRPr="00CA5B2C">
        <w:rPr>
          <w:rFonts w:eastAsia="黑体" w:hint="eastAsia"/>
          <w:b/>
          <w:bCs w:val="0"/>
        </w:rPr>
        <w:t>与基线方法的对比结果</w:t>
      </w:r>
    </w:p>
    <w:p w14:paraId="18B14ABD" w14:textId="77777777" w:rsidR="00CA2F69" w:rsidRDefault="00CA2F69">
      <w:pPr>
        <w:spacing w:line="480" w:lineRule="auto"/>
        <w:ind w:firstLineChars="200" w:firstLine="408"/>
        <w:rPr>
          <w:rFonts w:eastAsia="宋体"/>
        </w:rPr>
      </w:pPr>
      <w:r w:rsidRPr="00CA2F69">
        <w:rPr>
          <w:rFonts w:eastAsia="宋体"/>
        </w:rPr>
        <w:t>为了检验本文方法在遥感</w:t>
      </w:r>
      <w:r w:rsidR="006821F3">
        <w:rPr>
          <w:rFonts w:eastAsia="宋体" w:hint="eastAsia"/>
        </w:rPr>
        <w:t>图像</w:t>
      </w:r>
      <w:r w:rsidRPr="00CA2F69">
        <w:rPr>
          <w:rFonts w:eastAsia="宋体"/>
        </w:rPr>
        <w:t>无</w:t>
      </w:r>
      <w:proofErr w:type="gramStart"/>
      <w:r w:rsidRPr="00CA2F69">
        <w:rPr>
          <w:rFonts w:eastAsia="宋体"/>
        </w:rPr>
        <w:t>监督域自适应</w:t>
      </w:r>
      <w:proofErr w:type="gramEnd"/>
      <w:r w:rsidRPr="00CA2F69">
        <w:rPr>
          <w:rFonts w:eastAsia="宋体"/>
        </w:rPr>
        <w:t>语义分割任务中的有效性及其在不同场景中的鲁棒性，本文在</w:t>
      </w:r>
      <w:r w:rsidRPr="00CA2F69">
        <w:rPr>
          <w:rFonts w:eastAsia="宋体"/>
        </w:rPr>
        <w:t>ISPRS2D</w:t>
      </w:r>
      <w:r w:rsidRPr="00CA2F69">
        <w:rPr>
          <w:rFonts w:eastAsia="宋体"/>
        </w:rPr>
        <w:t>数据集和</w:t>
      </w:r>
      <w:r w:rsidRPr="00CA2F69">
        <w:rPr>
          <w:rFonts w:eastAsia="宋体"/>
        </w:rPr>
        <w:t>US3D</w:t>
      </w:r>
      <w:r w:rsidRPr="00CA2F69">
        <w:rPr>
          <w:rFonts w:eastAsia="宋体"/>
        </w:rPr>
        <w:t>数据集上进行了四组实验。</w:t>
      </w:r>
      <w:r w:rsidRPr="00CA2F69">
        <w:rPr>
          <w:rFonts w:eastAsia="宋体"/>
        </w:rPr>
        <w:t>ISPRS2D</w:t>
      </w:r>
      <w:r w:rsidRPr="00CA2F69">
        <w:rPr>
          <w:rFonts w:eastAsia="宋体"/>
        </w:rPr>
        <w:t>数据集的地物外观差异显著，场景复杂；而</w:t>
      </w:r>
      <w:r w:rsidRPr="00CA2F69">
        <w:rPr>
          <w:rFonts w:eastAsia="宋体"/>
        </w:rPr>
        <w:t>US3D</w:t>
      </w:r>
      <w:r w:rsidRPr="00CA2F69">
        <w:rPr>
          <w:rFonts w:eastAsia="宋体"/>
        </w:rPr>
        <w:t>数据集的地物外观差异较小。在</w:t>
      </w:r>
      <w:r w:rsidRPr="00CA2F69">
        <w:rPr>
          <w:rFonts w:eastAsia="宋体"/>
        </w:rPr>
        <w:t>ISPRS2D</w:t>
      </w:r>
      <w:r w:rsidRPr="00CA2F69">
        <w:rPr>
          <w:rFonts w:eastAsia="宋体"/>
        </w:rPr>
        <w:t>数据集的实验中，分别以</w:t>
      </w:r>
      <w:r w:rsidRPr="00CA2F69">
        <w:rPr>
          <w:rFonts w:eastAsia="宋体"/>
        </w:rPr>
        <w:t>Potsdam</w:t>
      </w:r>
      <w:r w:rsidRPr="00CA2F69">
        <w:rPr>
          <w:rFonts w:eastAsia="宋体"/>
        </w:rPr>
        <w:t>的</w:t>
      </w:r>
      <w:r w:rsidRPr="00CA2F69">
        <w:rPr>
          <w:rFonts w:eastAsia="宋体"/>
        </w:rPr>
        <w:t>IRRG</w:t>
      </w:r>
      <w:r w:rsidRPr="00CA2F69">
        <w:rPr>
          <w:rFonts w:eastAsia="宋体"/>
        </w:rPr>
        <w:t>影像和</w:t>
      </w:r>
      <w:r w:rsidRPr="00CA2F69">
        <w:rPr>
          <w:rFonts w:eastAsia="宋体"/>
        </w:rPr>
        <w:t>RGB</w:t>
      </w:r>
      <w:r w:rsidRPr="00CA2F69">
        <w:rPr>
          <w:rFonts w:eastAsia="宋体"/>
        </w:rPr>
        <w:t>影像作为源域，</w:t>
      </w:r>
      <w:r w:rsidRPr="00CA2F69">
        <w:rPr>
          <w:rFonts w:eastAsia="宋体"/>
        </w:rPr>
        <w:t>Vaihingen</w:t>
      </w:r>
      <w:r w:rsidRPr="00CA2F69">
        <w:rPr>
          <w:rFonts w:eastAsia="宋体"/>
        </w:rPr>
        <w:t>作为目</w:t>
      </w:r>
      <w:r w:rsidRPr="00CA2F69">
        <w:rPr>
          <w:rFonts w:eastAsia="宋体"/>
        </w:rPr>
        <w:lastRenderedPageBreak/>
        <w:t>标域。在</w:t>
      </w:r>
      <w:r w:rsidRPr="00CA2F69">
        <w:rPr>
          <w:rFonts w:eastAsia="宋体"/>
        </w:rPr>
        <w:t>US3D</w:t>
      </w:r>
      <w:r w:rsidRPr="00CA2F69">
        <w:rPr>
          <w:rFonts w:eastAsia="宋体"/>
        </w:rPr>
        <w:t>数据集的实验中，杰克逊维尔和</w:t>
      </w:r>
      <w:proofErr w:type="gramStart"/>
      <w:r w:rsidRPr="00CA2F69">
        <w:rPr>
          <w:rFonts w:eastAsia="宋体"/>
        </w:rPr>
        <w:t>奥马</w:t>
      </w:r>
      <w:proofErr w:type="gramEnd"/>
      <w:r w:rsidRPr="00CA2F69">
        <w:rPr>
          <w:rFonts w:eastAsia="宋体"/>
        </w:rPr>
        <w:t>哈交替作为目标域和</w:t>
      </w:r>
      <w:proofErr w:type="gramStart"/>
      <w:r w:rsidRPr="00CA2F69">
        <w:rPr>
          <w:rFonts w:eastAsia="宋体"/>
        </w:rPr>
        <w:t>源域</w:t>
      </w:r>
      <w:proofErr w:type="gramEnd"/>
      <w:r w:rsidRPr="00CA2F69">
        <w:rPr>
          <w:rFonts w:eastAsia="宋体"/>
        </w:rPr>
        <w:t>。源域的有标签数据和</w:t>
      </w:r>
      <w:r w:rsidRPr="00CA2F69">
        <w:rPr>
          <w:rFonts w:eastAsia="宋体"/>
        </w:rPr>
        <w:t>目标域的无标签数据用于训练，目标域的有标签数据用于测试。</w:t>
      </w:r>
    </w:p>
    <w:p w14:paraId="648D05CE" w14:textId="77777777" w:rsidR="007038BE" w:rsidRDefault="007038BE" w:rsidP="007038BE">
      <w:pPr>
        <w:keepNext/>
        <w:ind w:firstLine="0"/>
        <w:jc w:val="center"/>
        <w:rPr>
          <w:rFonts w:eastAsia="黑体"/>
          <w:sz w:val="18"/>
          <w:szCs w:val="18"/>
        </w:rPr>
        <w:sectPr w:rsidR="007038BE">
          <w:type w:val="continuous"/>
          <w:pgSz w:w="11907" w:h="16216"/>
          <w:pgMar w:top="907" w:right="1134" w:bottom="907" w:left="1134" w:header="680" w:footer="567" w:gutter="0"/>
          <w:lnNumType w:countBy="1" w:restart="continuous"/>
          <w:cols w:num="2" w:space="397"/>
          <w:titlePg/>
          <w:docGrid w:type="lines" w:linePitch="312"/>
        </w:sectPr>
      </w:pPr>
      <w:bookmarkStart w:id="9" w:name="_Ref154254430"/>
    </w:p>
    <w:p w14:paraId="1124A52D" w14:textId="4E83AE37" w:rsidR="0052629E" w:rsidRDefault="005B19A6" w:rsidP="0052629E">
      <w:pPr>
        <w:spacing w:line="480" w:lineRule="auto"/>
        <w:ind w:firstLine="0"/>
        <w:jc w:val="center"/>
        <w:rPr>
          <w:rFonts w:eastAsia="宋体"/>
          <w:spacing w:val="0"/>
          <w:sz w:val="18"/>
          <w:szCs w:val="18"/>
        </w:rPr>
      </w:pPr>
      <w:r w:rsidRPr="00B64EF7">
        <w:rPr>
          <w:noProof/>
        </w:rPr>
        <w:drawing>
          <wp:inline distT="0" distB="0" distL="0" distR="0" wp14:anchorId="49EF8FE0" wp14:editId="1FE27A89">
            <wp:extent cx="4170045" cy="2927985"/>
            <wp:effectExtent l="0" t="0" r="0" b="0"/>
            <wp:docPr id="10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0045" cy="2927985"/>
                    </a:xfrm>
                    <a:prstGeom prst="rect">
                      <a:avLst/>
                    </a:prstGeom>
                    <a:noFill/>
                    <a:ln>
                      <a:noFill/>
                    </a:ln>
                  </pic:spPr>
                </pic:pic>
              </a:graphicData>
            </a:graphic>
          </wp:inline>
        </w:drawing>
      </w:r>
    </w:p>
    <w:p w14:paraId="45E1740F" w14:textId="77777777" w:rsidR="0052629E" w:rsidRDefault="0052629E" w:rsidP="0052629E">
      <w:pPr>
        <w:spacing w:line="480" w:lineRule="auto"/>
        <w:jc w:val="center"/>
        <w:rPr>
          <w:rFonts w:eastAsia="宋体"/>
          <w:spacing w:val="0"/>
          <w:sz w:val="18"/>
          <w:szCs w:val="18"/>
        </w:rPr>
      </w:pPr>
      <w:r>
        <w:rPr>
          <w:rFonts w:eastAsia="宋体" w:hint="eastAsia"/>
          <w:spacing w:val="0"/>
          <w:sz w:val="18"/>
          <w:szCs w:val="18"/>
        </w:rPr>
        <w:t>图</w:t>
      </w:r>
      <w:r>
        <w:rPr>
          <w:rFonts w:eastAsia="宋体" w:hint="eastAsia"/>
          <w:spacing w:val="0"/>
          <w:sz w:val="18"/>
          <w:szCs w:val="18"/>
        </w:rPr>
        <w:t xml:space="preserve"> 6</w:t>
      </w:r>
      <w:r>
        <w:rPr>
          <w:rFonts w:eastAsia="宋体"/>
          <w:spacing w:val="0"/>
          <w:sz w:val="18"/>
          <w:szCs w:val="18"/>
        </w:rPr>
        <w:t xml:space="preserve"> Potsdam IRRG</w:t>
      </w:r>
      <w:r>
        <w:rPr>
          <w:rFonts w:eastAsia="宋体" w:hint="eastAsia"/>
          <w:spacing w:val="0"/>
          <w:sz w:val="18"/>
          <w:szCs w:val="18"/>
        </w:rPr>
        <w:t>至</w:t>
      </w:r>
      <w:r>
        <w:rPr>
          <w:rFonts w:eastAsia="宋体"/>
          <w:spacing w:val="0"/>
          <w:sz w:val="18"/>
          <w:szCs w:val="18"/>
        </w:rPr>
        <w:t>Vaihingen IRRG</w:t>
      </w:r>
      <w:r>
        <w:rPr>
          <w:rFonts w:eastAsia="宋体" w:hint="eastAsia"/>
          <w:spacing w:val="0"/>
          <w:sz w:val="18"/>
          <w:szCs w:val="18"/>
        </w:rPr>
        <w:t>实验的部分可视化分割结果</w:t>
      </w:r>
    </w:p>
    <w:p w14:paraId="752E2C94" w14:textId="77777777" w:rsidR="0052629E" w:rsidRPr="007038BE" w:rsidRDefault="0052629E" w:rsidP="0052629E">
      <w:pPr>
        <w:spacing w:line="480" w:lineRule="auto"/>
        <w:ind w:firstLine="0"/>
        <w:jc w:val="center"/>
        <w:rPr>
          <w:rFonts w:eastAsia="宋体"/>
        </w:rPr>
        <w:sectPr w:rsidR="0052629E" w:rsidRPr="007038BE" w:rsidSect="0052629E">
          <w:type w:val="continuous"/>
          <w:pgSz w:w="11907" w:h="16216"/>
          <w:pgMar w:top="907" w:right="1134" w:bottom="907" w:left="1134" w:header="680" w:footer="567" w:gutter="0"/>
          <w:lnNumType w:countBy="1" w:restart="continuous"/>
          <w:cols w:space="397"/>
          <w:titlePg/>
          <w:docGrid w:type="lines" w:linePitch="312"/>
        </w:sectPr>
      </w:pPr>
      <w:r>
        <w:rPr>
          <w:sz w:val="18"/>
          <w:szCs w:val="18"/>
        </w:rPr>
        <w:t>F</w:t>
      </w:r>
      <w:r>
        <w:rPr>
          <w:rFonts w:hint="eastAsia"/>
          <w:sz w:val="18"/>
          <w:szCs w:val="18"/>
        </w:rPr>
        <w:t xml:space="preserve">ig 6 </w:t>
      </w:r>
      <w:r>
        <w:rPr>
          <w:sz w:val="18"/>
          <w:szCs w:val="18"/>
        </w:rPr>
        <w:t>Partial visualization of segmentation results for the Potsdam IRRG to Vaihingen IRRG experiment</w:t>
      </w:r>
    </w:p>
    <w:p w14:paraId="07710E66" w14:textId="77777777" w:rsidR="007038BE" w:rsidRDefault="007038BE" w:rsidP="00ED3B46">
      <w:pPr>
        <w:keepNext/>
        <w:spacing w:line="480" w:lineRule="auto"/>
        <w:ind w:firstLine="0"/>
        <w:jc w:val="center"/>
        <w:rPr>
          <w:rFonts w:eastAsia="黑体"/>
          <w:sz w:val="18"/>
          <w:szCs w:val="18"/>
        </w:rPr>
      </w:pPr>
      <w:r>
        <w:rPr>
          <w:rFonts w:eastAsia="黑体"/>
          <w:sz w:val="18"/>
          <w:szCs w:val="18"/>
        </w:rPr>
        <w:t>表</w:t>
      </w:r>
      <w:r>
        <w:rPr>
          <w:rFonts w:eastAsia="黑体"/>
          <w:sz w:val="18"/>
          <w:szCs w:val="18"/>
        </w:rPr>
        <w:t xml:space="preserve"> </w:t>
      </w:r>
      <w:bookmarkStart w:id="10" w:name="_Toc28543"/>
      <w:bookmarkEnd w:id="9"/>
      <w:r>
        <w:rPr>
          <w:rFonts w:eastAsia="黑体"/>
          <w:sz w:val="18"/>
          <w:szCs w:val="18"/>
        </w:rPr>
        <w:t xml:space="preserve">1 </w:t>
      </w:r>
      <w:r>
        <w:rPr>
          <w:rFonts w:eastAsia="黑体"/>
          <w:sz w:val="18"/>
          <w:szCs w:val="18"/>
        </w:rPr>
        <w:t>以</w:t>
      </w:r>
      <w:r>
        <w:rPr>
          <w:rFonts w:eastAsia="黑体"/>
          <w:sz w:val="18"/>
          <w:szCs w:val="18"/>
        </w:rPr>
        <w:t>Potsdam IRRG</w:t>
      </w:r>
      <w:r>
        <w:rPr>
          <w:rFonts w:eastAsia="黑体"/>
          <w:sz w:val="18"/>
          <w:szCs w:val="18"/>
        </w:rPr>
        <w:t>作为源域，</w:t>
      </w:r>
      <w:r>
        <w:rPr>
          <w:rFonts w:eastAsia="黑体"/>
          <w:sz w:val="18"/>
          <w:szCs w:val="18"/>
        </w:rPr>
        <w:t>Vaihingen IRRG</w:t>
      </w:r>
      <w:r>
        <w:rPr>
          <w:rFonts w:eastAsia="黑体"/>
          <w:sz w:val="18"/>
          <w:szCs w:val="18"/>
        </w:rPr>
        <w:t>为目标域的量化结果</w:t>
      </w:r>
      <w:bookmarkEnd w:id="10"/>
    </w:p>
    <w:p w14:paraId="1742106F" w14:textId="77777777" w:rsidR="007038BE" w:rsidRDefault="007038BE" w:rsidP="00ED3B46">
      <w:pPr>
        <w:spacing w:line="480" w:lineRule="auto"/>
        <w:ind w:firstLine="0"/>
        <w:jc w:val="center"/>
        <w:rPr>
          <w:sz w:val="18"/>
          <w:szCs w:val="18"/>
        </w:rPr>
      </w:pPr>
      <w:r>
        <w:rPr>
          <w:rFonts w:eastAsia="黑体"/>
          <w:b/>
          <w:bCs/>
          <w:kern w:val="0"/>
          <w:sz w:val="18"/>
          <w:szCs w:val="18"/>
        </w:rPr>
        <w:t>Table 1 Quantitative results with Potsdam IRRG as source domain and Vaihingen IRRG as target domain</w:t>
      </w:r>
    </w:p>
    <w:tbl>
      <w:tblPr>
        <w:tblW w:w="8280" w:type="dxa"/>
        <w:jc w:val="center"/>
        <w:tblBorders>
          <w:top w:val="single" w:sz="4" w:space="0" w:color="auto"/>
          <w:bottom w:val="single" w:sz="4" w:space="0" w:color="auto"/>
        </w:tblBorders>
        <w:tblLayout w:type="fixed"/>
        <w:tblLook w:val="04A0" w:firstRow="1" w:lastRow="0" w:firstColumn="1" w:lastColumn="0" w:noHBand="0" w:noVBand="1"/>
      </w:tblPr>
      <w:tblGrid>
        <w:gridCol w:w="1188"/>
        <w:gridCol w:w="940"/>
        <w:gridCol w:w="992"/>
        <w:gridCol w:w="992"/>
        <w:gridCol w:w="851"/>
        <w:gridCol w:w="850"/>
        <w:gridCol w:w="992"/>
        <w:gridCol w:w="709"/>
        <w:gridCol w:w="766"/>
      </w:tblGrid>
      <w:tr w:rsidR="00C15815" w14:paraId="098FCA16" w14:textId="77777777" w:rsidTr="00864C6A">
        <w:trPr>
          <w:trHeight w:val="57"/>
          <w:jc w:val="center"/>
        </w:trPr>
        <w:tc>
          <w:tcPr>
            <w:tcW w:w="1188" w:type="dxa"/>
            <w:tcBorders>
              <w:top w:val="single" w:sz="12" w:space="0" w:color="auto"/>
              <w:left w:val="nil"/>
              <w:bottom w:val="single" w:sz="4" w:space="0" w:color="auto"/>
              <w:right w:val="nil"/>
            </w:tcBorders>
            <w:shd w:val="clear" w:color="auto" w:fill="auto"/>
            <w:vAlign w:val="center"/>
          </w:tcPr>
          <w:p w14:paraId="32B11294"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方法</w:t>
            </w:r>
          </w:p>
        </w:tc>
        <w:tc>
          <w:tcPr>
            <w:tcW w:w="940" w:type="dxa"/>
            <w:tcBorders>
              <w:top w:val="single" w:sz="12" w:space="0" w:color="auto"/>
              <w:left w:val="nil"/>
              <w:bottom w:val="single" w:sz="4" w:space="0" w:color="auto"/>
              <w:right w:val="nil"/>
            </w:tcBorders>
            <w:shd w:val="clear" w:color="auto" w:fill="auto"/>
            <w:vAlign w:val="center"/>
          </w:tcPr>
          <w:p w14:paraId="4E229966"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评估指标</w:t>
            </w:r>
          </w:p>
        </w:tc>
        <w:tc>
          <w:tcPr>
            <w:tcW w:w="992" w:type="dxa"/>
            <w:tcBorders>
              <w:top w:val="single" w:sz="12" w:space="0" w:color="auto"/>
              <w:left w:val="nil"/>
              <w:bottom w:val="single" w:sz="4" w:space="0" w:color="auto"/>
              <w:right w:val="nil"/>
            </w:tcBorders>
            <w:shd w:val="clear" w:color="auto" w:fill="auto"/>
            <w:vAlign w:val="center"/>
          </w:tcPr>
          <w:p w14:paraId="2063AB88"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杂波</w:t>
            </w:r>
            <w:r w:rsidRPr="00EE0646">
              <w:rPr>
                <w:rFonts w:eastAsia="宋体" w:cs="宋体" w:hint="eastAsia"/>
                <w:sz w:val="16"/>
                <w:szCs w:val="16"/>
              </w:rPr>
              <w:t>/</w:t>
            </w:r>
            <w:r w:rsidRPr="00EE0646">
              <w:rPr>
                <w:rFonts w:eastAsia="宋体" w:cs="宋体" w:hint="eastAsia"/>
                <w:sz w:val="16"/>
                <w:szCs w:val="16"/>
              </w:rPr>
              <w:t>背景</w:t>
            </w:r>
          </w:p>
        </w:tc>
        <w:tc>
          <w:tcPr>
            <w:tcW w:w="992" w:type="dxa"/>
            <w:tcBorders>
              <w:top w:val="single" w:sz="12" w:space="0" w:color="auto"/>
              <w:left w:val="nil"/>
              <w:bottom w:val="single" w:sz="4" w:space="0" w:color="auto"/>
              <w:right w:val="nil"/>
            </w:tcBorders>
            <w:shd w:val="clear" w:color="auto" w:fill="auto"/>
            <w:vAlign w:val="center"/>
          </w:tcPr>
          <w:p w14:paraId="2AB85334" w14:textId="77777777" w:rsidR="007038BE" w:rsidRPr="00EE0646" w:rsidRDefault="007038BE" w:rsidP="00EE0646">
            <w:pPr>
              <w:spacing w:line="240" w:lineRule="auto"/>
              <w:ind w:firstLine="0"/>
              <w:jc w:val="center"/>
              <w:rPr>
                <w:rFonts w:eastAsia="宋体" w:cs="宋体"/>
                <w:sz w:val="16"/>
                <w:szCs w:val="16"/>
              </w:rPr>
            </w:pPr>
            <w:proofErr w:type="gramStart"/>
            <w:r w:rsidRPr="00EE0646">
              <w:rPr>
                <w:rFonts w:eastAsia="宋体" w:cs="宋体" w:hint="eastAsia"/>
                <w:sz w:val="16"/>
                <w:szCs w:val="16"/>
              </w:rPr>
              <w:t>不</w:t>
            </w:r>
            <w:proofErr w:type="gramEnd"/>
            <w:r w:rsidRPr="00EE0646">
              <w:rPr>
                <w:rFonts w:eastAsia="宋体" w:cs="宋体" w:hint="eastAsia"/>
                <w:sz w:val="16"/>
                <w:szCs w:val="16"/>
              </w:rPr>
              <w:t>透水面</w:t>
            </w:r>
          </w:p>
        </w:tc>
        <w:tc>
          <w:tcPr>
            <w:tcW w:w="851" w:type="dxa"/>
            <w:tcBorders>
              <w:top w:val="single" w:sz="12" w:space="0" w:color="auto"/>
              <w:left w:val="nil"/>
              <w:bottom w:val="single" w:sz="4" w:space="0" w:color="auto"/>
              <w:right w:val="nil"/>
            </w:tcBorders>
            <w:shd w:val="clear" w:color="auto" w:fill="auto"/>
            <w:vAlign w:val="center"/>
          </w:tcPr>
          <w:p w14:paraId="7C5CC0B6"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汽车</w:t>
            </w:r>
          </w:p>
        </w:tc>
        <w:tc>
          <w:tcPr>
            <w:tcW w:w="850" w:type="dxa"/>
            <w:tcBorders>
              <w:top w:val="single" w:sz="12" w:space="0" w:color="auto"/>
              <w:left w:val="nil"/>
              <w:bottom w:val="single" w:sz="4" w:space="0" w:color="auto"/>
              <w:right w:val="nil"/>
            </w:tcBorders>
            <w:shd w:val="clear" w:color="auto" w:fill="auto"/>
            <w:vAlign w:val="center"/>
          </w:tcPr>
          <w:p w14:paraId="0D5A099F"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树木</w:t>
            </w:r>
          </w:p>
        </w:tc>
        <w:tc>
          <w:tcPr>
            <w:tcW w:w="992" w:type="dxa"/>
            <w:tcBorders>
              <w:top w:val="single" w:sz="12" w:space="0" w:color="auto"/>
              <w:left w:val="nil"/>
              <w:bottom w:val="single" w:sz="4" w:space="0" w:color="auto"/>
              <w:right w:val="nil"/>
            </w:tcBorders>
            <w:shd w:val="clear" w:color="auto" w:fill="auto"/>
            <w:vAlign w:val="center"/>
          </w:tcPr>
          <w:p w14:paraId="522FC3D8"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低矮植被</w:t>
            </w:r>
          </w:p>
        </w:tc>
        <w:tc>
          <w:tcPr>
            <w:tcW w:w="709" w:type="dxa"/>
            <w:tcBorders>
              <w:top w:val="single" w:sz="12" w:space="0" w:color="auto"/>
              <w:left w:val="nil"/>
              <w:bottom w:val="single" w:sz="4" w:space="0" w:color="auto"/>
              <w:right w:val="nil"/>
            </w:tcBorders>
            <w:shd w:val="clear" w:color="auto" w:fill="auto"/>
            <w:vAlign w:val="center"/>
          </w:tcPr>
          <w:p w14:paraId="0D792052"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建筑</w:t>
            </w:r>
          </w:p>
        </w:tc>
        <w:tc>
          <w:tcPr>
            <w:tcW w:w="766" w:type="dxa"/>
            <w:tcBorders>
              <w:top w:val="single" w:sz="12" w:space="0" w:color="auto"/>
              <w:left w:val="nil"/>
              <w:bottom w:val="single" w:sz="4" w:space="0" w:color="auto"/>
              <w:right w:val="nil"/>
            </w:tcBorders>
            <w:shd w:val="clear" w:color="auto" w:fill="auto"/>
            <w:vAlign w:val="center"/>
          </w:tcPr>
          <w:p w14:paraId="7AD99E03" w14:textId="77777777" w:rsidR="007038BE" w:rsidRPr="00EE0646" w:rsidRDefault="007038BE" w:rsidP="00EE0646">
            <w:pPr>
              <w:spacing w:line="240" w:lineRule="auto"/>
              <w:ind w:firstLine="0"/>
              <w:jc w:val="center"/>
              <w:rPr>
                <w:rFonts w:eastAsia="宋体" w:cs="宋体"/>
                <w:sz w:val="16"/>
                <w:szCs w:val="16"/>
              </w:rPr>
            </w:pPr>
            <w:r w:rsidRPr="00EE0646">
              <w:rPr>
                <w:rFonts w:eastAsia="宋体" w:cs="宋体" w:hint="eastAsia"/>
                <w:sz w:val="16"/>
                <w:szCs w:val="16"/>
              </w:rPr>
              <w:t>总体</w:t>
            </w:r>
          </w:p>
        </w:tc>
      </w:tr>
      <w:tr w:rsidR="00C15815" w14:paraId="75D56132" w14:textId="77777777" w:rsidTr="00EE0646">
        <w:trPr>
          <w:trHeight w:val="57"/>
          <w:jc w:val="center"/>
        </w:trPr>
        <w:tc>
          <w:tcPr>
            <w:tcW w:w="1188" w:type="dxa"/>
            <w:vMerge w:val="restart"/>
            <w:tcBorders>
              <w:top w:val="single" w:sz="4" w:space="0" w:color="auto"/>
              <w:left w:val="nil"/>
              <w:bottom w:val="nil"/>
              <w:right w:val="nil"/>
            </w:tcBorders>
            <w:shd w:val="clear" w:color="auto" w:fill="auto"/>
            <w:vAlign w:val="center"/>
          </w:tcPr>
          <w:p w14:paraId="6C485E2B" w14:textId="77777777" w:rsidR="007038BE" w:rsidRPr="00EE0646" w:rsidRDefault="007038BE" w:rsidP="00EE0646">
            <w:pPr>
              <w:spacing w:line="240" w:lineRule="auto"/>
              <w:ind w:firstLine="0"/>
              <w:jc w:val="center"/>
              <w:rPr>
                <w:rFonts w:cs="宋体"/>
                <w:sz w:val="16"/>
                <w:szCs w:val="16"/>
              </w:rPr>
            </w:pPr>
            <w:r w:rsidRPr="00EE0646">
              <w:rPr>
                <w:rFonts w:cs="宋体" w:hint="eastAsia"/>
                <w:color w:val="000000"/>
                <w:sz w:val="16"/>
                <w:szCs w:val="16"/>
              </w:rPr>
              <w:t>Source Only</w:t>
            </w:r>
          </w:p>
        </w:tc>
        <w:tc>
          <w:tcPr>
            <w:tcW w:w="940" w:type="dxa"/>
            <w:tcBorders>
              <w:top w:val="single" w:sz="4" w:space="0" w:color="auto"/>
              <w:left w:val="nil"/>
              <w:bottom w:val="nil"/>
              <w:right w:val="nil"/>
            </w:tcBorders>
            <w:shd w:val="clear" w:color="auto" w:fill="auto"/>
            <w:vAlign w:val="center"/>
          </w:tcPr>
          <w:p w14:paraId="2F518FF5"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single" w:sz="4" w:space="0" w:color="auto"/>
              <w:left w:val="nil"/>
              <w:bottom w:val="nil"/>
              <w:right w:val="nil"/>
            </w:tcBorders>
            <w:shd w:val="clear" w:color="auto" w:fill="auto"/>
            <w:vAlign w:val="center"/>
          </w:tcPr>
          <w:p w14:paraId="670C790D"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3</w:t>
            </w:r>
            <w:r w:rsidRPr="00EE0646">
              <w:rPr>
                <w:rFonts w:cs="宋体"/>
                <w:color w:val="000000"/>
                <w:sz w:val="16"/>
                <w:szCs w:val="16"/>
              </w:rPr>
              <w:t>.00</w:t>
            </w:r>
          </w:p>
        </w:tc>
        <w:tc>
          <w:tcPr>
            <w:tcW w:w="992" w:type="dxa"/>
            <w:tcBorders>
              <w:top w:val="single" w:sz="4" w:space="0" w:color="auto"/>
              <w:left w:val="nil"/>
              <w:bottom w:val="nil"/>
              <w:right w:val="nil"/>
            </w:tcBorders>
            <w:shd w:val="clear" w:color="auto" w:fill="auto"/>
            <w:vAlign w:val="center"/>
          </w:tcPr>
          <w:p w14:paraId="648CD9C3"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5</w:t>
            </w:r>
            <w:r w:rsidRPr="00EE0646">
              <w:rPr>
                <w:rFonts w:cs="宋体"/>
                <w:color w:val="000000"/>
                <w:sz w:val="16"/>
                <w:szCs w:val="16"/>
              </w:rPr>
              <w:t>4.87</w:t>
            </w:r>
          </w:p>
        </w:tc>
        <w:tc>
          <w:tcPr>
            <w:tcW w:w="851" w:type="dxa"/>
            <w:tcBorders>
              <w:top w:val="single" w:sz="4" w:space="0" w:color="auto"/>
              <w:left w:val="nil"/>
              <w:bottom w:val="nil"/>
              <w:right w:val="nil"/>
            </w:tcBorders>
            <w:shd w:val="clear" w:color="auto" w:fill="auto"/>
            <w:vAlign w:val="center"/>
          </w:tcPr>
          <w:p w14:paraId="0A8AF937"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3</w:t>
            </w:r>
            <w:r w:rsidRPr="00EE0646">
              <w:rPr>
                <w:rFonts w:cs="宋体"/>
                <w:color w:val="000000"/>
                <w:sz w:val="16"/>
                <w:szCs w:val="16"/>
              </w:rPr>
              <w:t>4.71</w:t>
            </w:r>
          </w:p>
        </w:tc>
        <w:tc>
          <w:tcPr>
            <w:tcW w:w="850" w:type="dxa"/>
            <w:tcBorders>
              <w:top w:val="single" w:sz="4" w:space="0" w:color="auto"/>
              <w:left w:val="nil"/>
              <w:bottom w:val="nil"/>
              <w:right w:val="nil"/>
            </w:tcBorders>
            <w:shd w:val="clear" w:color="auto" w:fill="auto"/>
            <w:vAlign w:val="center"/>
          </w:tcPr>
          <w:p w14:paraId="108771A0"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9.71</w:t>
            </w:r>
          </w:p>
        </w:tc>
        <w:tc>
          <w:tcPr>
            <w:tcW w:w="992" w:type="dxa"/>
            <w:tcBorders>
              <w:top w:val="single" w:sz="4" w:space="0" w:color="auto"/>
              <w:left w:val="nil"/>
              <w:bottom w:val="nil"/>
              <w:right w:val="nil"/>
            </w:tcBorders>
            <w:shd w:val="clear" w:color="auto" w:fill="auto"/>
            <w:vAlign w:val="center"/>
          </w:tcPr>
          <w:p w14:paraId="371EB4E8"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1</w:t>
            </w:r>
            <w:r w:rsidRPr="00EE0646">
              <w:rPr>
                <w:rFonts w:cs="宋体"/>
                <w:color w:val="000000"/>
                <w:sz w:val="16"/>
                <w:szCs w:val="16"/>
              </w:rPr>
              <w:t>7.20</w:t>
            </w:r>
          </w:p>
        </w:tc>
        <w:tc>
          <w:tcPr>
            <w:tcW w:w="709" w:type="dxa"/>
            <w:tcBorders>
              <w:top w:val="single" w:sz="4" w:space="0" w:color="auto"/>
              <w:left w:val="nil"/>
              <w:bottom w:val="nil"/>
              <w:right w:val="nil"/>
            </w:tcBorders>
            <w:shd w:val="clear" w:color="auto" w:fill="auto"/>
            <w:vAlign w:val="center"/>
          </w:tcPr>
          <w:p w14:paraId="300F0172"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3.47</w:t>
            </w:r>
          </w:p>
        </w:tc>
        <w:tc>
          <w:tcPr>
            <w:tcW w:w="766" w:type="dxa"/>
            <w:tcBorders>
              <w:top w:val="single" w:sz="4" w:space="0" w:color="auto"/>
              <w:left w:val="nil"/>
              <w:bottom w:val="nil"/>
              <w:right w:val="nil"/>
            </w:tcBorders>
            <w:shd w:val="clear" w:color="auto" w:fill="auto"/>
            <w:vAlign w:val="center"/>
          </w:tcPr>
          <w:p w14:paraId="4AB75219"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cs="宋体"/>
                <w:color w:val="000000"/>
                <w:sz w:val="16"/>
                <w:szCs w:val="16"/>
              </w:rPr>
              <w:instrText xml:space="preserve"> =AVERAGE(LEFT) </w:instrText>
            </w:r>
            <w:r w:rsidRPr="00EE0646">
              <w:rPr>
                <w:rFonts w:cs="宋体"/>
                <w:color w:val="000000"/>
                <w:sz w:val="16"/>
                <w:szCs w:val="16"/>
              </w:rPr>
              <w:fldChar w:fldCharType="separate"/>
            </w:r>
            <w:r w:rsidR="000C55F3" w:rsidRPr="00EE0646">
              <w:rPr>
                <w:rFonts w:cs="宋体"/>
                <w:noProof/>
                <w:color w:val="000000"/>
                <w:sz w:val="16"/>
                <w:szCs w:val="16"/>
              </w:rPr>
              <w:t>40.49</w:t>
            </w:r>
            <w:r w:rsidRPr="00EE0646">
              <w:rPr>
                <w:rFonts w:cs="宋体"/>
                <w:color w:val="000000"/>
                <w:sz w:val="16"/>
                <w:szCs w:val="16"/>
              </w:rPr>
              <w:fldChar w:fldCharType="end"/>
            </w:r>
          </w:p>
        </w:tc>
      </w:tr>
      <w:tr w:rsidR="00C15815" w14:paraId="1D7B9C13" w14:textId="77777777" w:rsidTr="00EE0646">
        <w:trPr>
          <w:trHeight w:val="57"/>
          <w:jc w:val="center"/>
        </w:trPr>
        <w:tc>
          <w:tcPr>
            <w:tcW w:w="1188" w:type="dxa"/>
            <w:vMerge/>
            <w:tcBorders>
              <w:top w:val="single" w:sz="4" w:space="0" w:color="auto"/>
              <w:left w:val="nil"/>
              <w:bottom w:val="nil"/>
              <w:right w:val="nil"/>
            </w:tcBorders>
            <w:shd w:val="clear" w:color="auto" w:fill="auto"/>
            <w:vAlign w:val="center"/>
          </w:tcPr>
          <w:p w14:paraId="15FEAC62" w14:textId="77777777" w:rsidR="007038BE" w:rsidRPr="00EE0646" w:rsidRDefault="007038BE" w:rsidP="00EE0646">
            <w:pPr>
              <w:widowControl/>
              <w:spacing w:line="240" w:lineRule="auto"/>
              <w:ind w:firstLine="0"/>
              <w:jc w:val="left"/>
              <w:rPr>
                <w:rFonts w:cs="宋体"/>
                <w:sz w:val="16"/>
                <w:szCs w:val="16"/>
              </w:rPr>
            </w:pPr>
          </w:p>
        </w:tc>
        <w:tc>
          <w:tcPr>
            <w:tcW w:w="940" w:type="dxa"/>
            <w:tcBorders>
              <w:top w:val="nil"/>
              <w:left w:val="nil"/>
              <w:bottom w:val="nil"/>
              <w:right w:val="nil"/>
            </w:tcBorders>
            <w:shd w:val="clear" w:color="auto" w:fill="auto"/>
            <w:vAlign w:val="center"/>
          </w:tcPr>
          <w:p w14:paraId="6627F0C2"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254C356B"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1</w:t>
            </w:r>
            <w:r w:rsidRPr="00EE0646">
              <w:rPr>
                <w:rFonts w:cs="宋体"/>
                <w:color w:val="000000"/>
                <w:sz w:val="16"/>
                <w:szCs w:val="16"/>
              </w:rPr>
              <w:t>.53</w:t>
            </w:r>
          </w:p>
        </w:tc>
        <w:tc>
          <w:tcPr>
            <w:tcW w:w="992" w:type="dxa"/>
            <w:tcBorders>
              <w:top w:val="nil"/>
              <w:left w:val="nil"/>
              <w:bottom w:val="nil"/>
              <w:right w:val="nil"/>
            </w:tcBorders>
            <w:shd w:val="clear" w:color="auto" w:fill="auto"/>
            <w:vAlign w:val="center"/>
          </w:tcPr>
          <w:p w14:paraId="77AA15C5"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3</w:t>
            </w:r>
            <w:r w:rsidRPr="00EE0646">
              <w:rPr>
                <w:rFonts w:cs="宋体"/>
                <w:color w:val="000000"/>
                <w:sz w:val="16"/>
                <w:szCs w:val="16"/>
              </w:rPr>
              <w:t>7.80</w:t>
            </w:r>
          </w:p>
        </w:tc>
        <w:tc>
          <w:tcPr>
            <w:tcW w:w="851" w:type="dxa"/>
            <w:tcBorders>
              <w:top w:val="nil"/>
              <w:left w:val="nil"/>
              <w:bottom w:val="nil"/>
              <w:right w:val="nil"/>
            </w:tcBorders>
            <w:shd w:val="clear" w:color="auto" w:fill="auto"/>
            <w:vAlign w:val="center"/>
          </w:tcPr>
          <w:p w14:paraId="531226D8"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2</w:t>
            </w:r>
            <w:r w:rsidRPr="00EE0646">
              <w:rPr>
                <w:rFonts w:cs="宋体"/>
                <w:color w:val="000000"/>
                <w:sz w:val="16"/>
                <w:szCs w:val="16"/>
              </w:rPr>
              <w:t>1.00</w:t>
            </w:r>
          </w:p>
        </w:tc>
        <w:tc>
          <w:tcPr>
            <w:tcW w:w="850" w:type="dxa"/>
            <w:tcBorders>
              <w:top w:val="nil"/>
              <w:left w:val="nil"/>
              <w:bottom w:val="nil"/>
              <w:right w:val="nil"/>
            </w:tcBorders>
            <w:shd w:val="clear" w:color="auto" w:fill="auto"/>
            <w:vAlign w:val="center"/>
          </w:tcPr>
          <w:p w14:paraId="7A69051B" w14:textId="77777777" w:rsidR="007038BE" w:rsidRPr="00EE0646" w:rsidRDefault="007038BE" w:rsidP="00864C6A">
            <w:pPr>
              <w:spacing w:line="240" w:lineRule="auto"/>
              <w:ind w:firstLine="0"/>
              <w:jc w:val="center"/>
              <w:rPr>
                <w:rFonts w:cs="宋体"/>
                <w:color w:val="000000"/>
                <w:sz w:val="16"/>
                <w:szCs w:val="16"/>
              </w:rPr>
            </w:pPr>
            <w:r w:rsidRPr="00EE0646">
              <w:rPr>
                <w:rFonts w:cs="宋体" w:hint="eastAsia"/>
                <w:color w:val="000000"/>
                <w:sz w:val="16"/>
                <w:szCs w:val="16"/>
              </w:rPr>
              <w:t>5</w:t>
            </w:r>
            <w:r w:rsidRPr="00EE0646">
              <w:rPr>
                <w:rFonts w:cs="宋体"/>
                <w:color w:val="000000"/>
                <w:sz w:val="16"/>
                <w:szCs w:val="16"/>
              </w:rPr>
              <w:t>3.51</w:t>
            </w:r>
          </w:p>
        </w:tc>
        <w:tc>
          <w:tcPr>
            <w:tcW w:w="992" w:type="dxa"/>
            <w:tcBorders>
              <w:top w:val="nil"/>
              <w:left w:val="nil"/>
              <w:bottom w:val="nil"/>
              <w:right w:val="nil"/>
            </w:tcBorders>
            <w:shd w:val="clear" w:color="auto" w:fill="auto"/>
            <w:vAlign w:val="center"/>
          </w:tcPr>
          <w:p w14:paraId="29F5D871"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9</w:t>
            </w:r>
            <w:r w:rsidRPr="00EE0646">
              <w:rPr>
                <w:rFonts w:cs="宋体"/>
                <w:color w:val="000000"/>
                <w:sz w:val="16"/>
                <w:szCs w:val="16"/>
              </w:rPr>
              <w:t>.40</w:t>
            </w:r>
          </w:p>
        </w:tc>
        <w:tc>
          <w:tcPr>
            <w:tcW w:w="709" w:type="dxa"/>
            <w:tcBorders>
              <w:top w:val="nil"/>
              <w:left w:val="nil"/>
              <w:bottom w:val="nil"/>
              <w:right w:val="nil"/>
            </w:tcBorders>
            <w:shd w:val="clear" w:color="auto" w:fill="auto"/>
            <w:vAlign w:val="center"/>
          </w:tcPr>
          <w:p w14:paraId="577D35CD"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6.48</w:t>
            </w:r>
          </w:p>
        </w:tc>
        <w:tc>
          <w:tcPr>
            <w:tcW w:w="766" w:type="dxa"/>
            <w:tcBorders>
              <w:top w:val="nil"/>
              <w:left w:val="nil"/>
              <w:bottom w:val="nil"/>
              <w:right w:val="nil"/>
            </w:tcBorders>
            <w:shd w:val="clear" w:color="auto" w:fill="auto"/>
            <w:vAlign w:val="center"/>
          </w:tcPr>
          <w:p w14:paraId="7985CFA3"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2</w:t>
            </w:r>
            <w:r w:rsidRPr="00EE0646">
              <w:rPr>
                <w:rFonts w:cs="宋体"/>
                <w:color w:val="000000"/>
                <w:sz w:val="16"/>
                <w:szCs w:val="16"/>
              </w:rPr>
              <w:t>8.29</w:t>
            </w:r>
          </w:p>
        </w:tc>
      </w:tr>
      <w:tr w:rsidR="00C15815" w14:paraId="4E17160E"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2A1F421F"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D</w:t>
            </w:r>
            <w:r w:rsidRPr="00EE0646">
              <w:rPr>
                <w:rFonts w:cs="宋体"/>
                <w:color w:val="000000"/>
                <w:sz w:val="16"/>
                <w:szCs w:val="16"/>
              </w:rPr>
              <w:t>ADA</w:t>
            </w:r>
          </w:p>
        </w:tc>
        <w:tc>
          <w:tcPr>
            <w:tcW w:w="940" w:type="dxa"/>
            <w:tcBorders>
              <w:top w:val="nil"/>
              <w:left w:val="nil"/>
              <w:bottom w:val="nil"/>
              <w:right w:val="nil"/>
            </w:tcBorders>
            <w:shd w:val="clear" w:color="auto" w:fill="auto"/>
            <w:vAlign w:val="center"/>
          </w:tcPr>
          <w:p w14:paraId="0C38621A"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nil"/>
              <w:left w:val="nil"/>
              <w:bottom w:val="nil"/>
              <w:right w:val="nil"/>
            </w:tcBorders>
            <w:shd w:val="clear" w:color="auto" w:fill="auto"/>
            <w:vAlign w:val="center"/>
          </w:tcPr>
          <w:p w14:paraId="6A1833D1"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1</w:t>
            </w:r>
            <w:r w:rsidRPr="00EE0646">
              <w:rPr>
                <w:rFonts w:cs="宋体"/>
                <w:color w:val="000000"/>
                <w:sz w:val="16"/>
                <w:szCs w:val="16"/>
              </w:rPr>
              <w:t>.04</w:t>
            </w:r>
          </w:p>
        </w:tc>
        <w:tc>
          <w:tcPr>
            <w:tcW w:w="992" w:type="dxa"/>
            <w:tcBorders>
              <w:top w:val="nil"/>
              <w:left w:val="nil"/>
              <w:bottom w:val="nil"/>
              <w:right w:val="nil"/>
            </w:tcBorders>
            <w:shd w:val="clear" w:color="auto" w:fill="auto"/>
            <w:vAlign w:val="center"/>
          </w:tcPr>
          <w:p w14:paraId="3D88D7DB"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8.74</w:t>
            </w:r>
          </w:p>
        </w:tc>
        <w:tc>
          <w:tcPr>
            <w:tcW w:w="851" w:type="dxa"/>
            <w:tcBorders>
              <w:top w:val="nil"/>
              <w:left w:val="nil"/>
              <w:bottom w:val="nil"/>
              <w:right w:val="nil"/>
            </w:tcBorders>
            <w:shd w:val="clear" w:color="auto" w:fill="auto"/>
            <w:vAlign w:val="center"/>
          </w:tcPr>
          <w:p w14:paraId="45CDBADC"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3</w:t>
            </w:r>
            <w:r w:rsidRPr="00EE0646">
              <w:rPr>
                <w:rFonts w:cs="宋体"/>
                <w:color w:val="000000"/>
                <w:sz w:val="16"/>
                <w:szCs w:val="16"/>
              </w:rPr>
              <w:t>7.06</w:t>
            </w:r>
          </w:p>
        </w:tc>
        <w:tc>
          <w:tcPr>
            <w:tcW w:w="850" w:type="dxa"/>
            <w:tcBorders>
              <w:top w:val="nil"/>
              <w:left w:val="nil"/>
              <w:bottom w:val="nil"/>
              <w:right w:val="nil"/>
            </w:tcBorders>
            <w:shd w:val="clear" w:color="auto" w:fill="auto"/>
            <w:vAlign w:val="center"/>
          </w:tcPr>
          <w:p w14:paraId="00865CA6"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0.61</w:t>
            </w:r>
          </w:p>
        </w:tc>
        <w:tc>
          <w:tcPr>
            <w:tcW w:w="992" w:type="dxa"/>
            <w:tcBorders>
              <w:top w:val="nil"/>
              <w:left w:val="nil"/>
              <w:bottom w:val="nil"/>
              <w:right w:val="nil"/>
            </w:tcBorders>
            <w:shd w:val="clear" w:color="auto" w:fill="auto"/>
            <w:vAlign w:val="center"/>
          </w:tcPr>
          <w:p w14:paraId="3D9CEDCC"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3.08</w:t>
            </w:r>
          </w:p>
        </w:tc>
        <w:tc>
          <w:tcPr>
            <w:tcW w:w="709" w:type="dxa"/>
            <w:tcBorders>
              <w:top w:val="nil"/>
              <w:left w:val="nil"/>
              <w:bottom w:val="nil"/>
              <w:right w:val="nil"/>
            </w:tcBorders>
            <w:shd w:val="clear" w:color="auto" w:fill="auto"/>
            <w:vAlign w:val="center"/>
          </w:tcPr>
          <w:p w14:paraId="485B8C5E"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9.20</w:t>
            </w:r>
          </w:p>
        </w:tc>
        <w:tc>
          <w:tcPr>
            <w:tcW w:w="766" w:type="dxa"/>
            <w:tcBorders>
              <w:top w:val="nil"/>
              <w:left w:val="nil"/>
              <w:bottom w:val="nil"/>
              <w:right w:val="nil"/>
            </w:tcBorders>
            <w:shd w:val="clear" w:color="auto" w:fill="auto"/>
            <w:vAlign w:val="center"/>
          </w:tcPr>
          <w:p w14:paraId="7B24CE9B"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cs="宋体"/>
                <w:color w:val="000000"/>
                <w:sz w:val="16"/>
                <w:szCs w:val="16"/>
              </w:rPr>
              <w:instrText xml:space="preserve"> =AVERAGE(LEFT) </w:instrText>
            </w:r>
            <w:r w:rsidRPr="00EE0646">
              <w:rPr>
                <w:rFonts w:cs="宋体"/>
                <w:color w:val="000000"/>
                <w:sz w:val="16"/>
                <w:szCs w:val="16"/>
              </w:rPr>
              <w:fldChar w:fldCharType="separate"/>
            </w:r>
            <w:r w:rsidR="000C55F3" w:rsidRPr="00EE0646">
              <w:rPr>
                <w:rFonts w:cs="宋体"/>
                <w:noProof/>
                <w:color w:val="000000"/>
                <w:sz w:val="16"/>
                <w:szCs w:val="16"/>
              </w:rPr>
              <w:t>48.29</w:t>
            </w:r>
            <w:r w:rsidRPr="00EE0646">
              <w:rPr>
                <w:rFonts w:cs="宋体"/>
                <w:color w:val="000000"/>
                <w:sz w:val="16"/>
                <w:szCs w:val="16"/>
              </w:rPr>
              <w:fldChar w:fldCharType="end"/>
            </w:r>
          </w:p>
        </w:tc>
      </w:tr>
      <w:tr w:rsidR="00C15815" w14:paraId="2F55B0CD" w14:textId="77777777" w:rsidTr="00EE0646">
        <w:trPr>
          <w:trHeight w:val="57"/>
          <w:jc w:val="center"/>
        </w:trPr>
        <w:tc>
          <w:tcPr>
            <w:tcW w:w="1188" w:type="dxa"/>
            <w:vMerge/>
            <w:tcBorders>
              <w:top w:val="nil"/>
              <w:left w:val="nil"/>
              <w:bottom w:val="nil"/>
              <w:right w:val="nil"/>
            </w:tcBorders>
            <w:shd w:val="clear" w:color="auto" w:fill="auto"/>
            <w:vAlign w:val="center"/>
          </w:tcPr>
          <w:p w14:paraId="66B5F9C4" w14:textId="77777777" w:rsidR="007038BE" w:rsidRPr="00EE0646" w:rsidRDefault="007038BE" w:rsidP="00EE0646">
            <w:pPr>
              <w:spacing w:line="240" w:lineRule="auto"/>
              <w:ind w:firstLine="0"/>
              <w:jc w:val="center"/>
              <w:rPr>
                <w:rFonts w:cs="宋体"/>
                <w:color w:val="000000"/>
                <w:sz w:val="16"/>
                <w:szCs w:val="16"/>
              </w:rPr>
            </w:pPr>
          </w:p>
        </w:tc>
        <w:tc>
          <w:tcPr>
            <w:tcW w:w="940" w:type="dxa"/>
            <w:tcBorders>
              <w:top w:val="nil"/>
              <w:left w:val="nil"/>
              <w:bottom w:val="nil"/>
              <w:right w:val="nil"/>
            </w:tcBorders>
            <w:shd w:val="clear" w:color="auto" w:fill="auto"/>
            <w:vAlign w:val="center"/>
          </w:tcPr>
          <w:p w14:paraId="6E3BB682"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nil"/>
              <w:right w:val="nil"/>
            </w:tcBorders>
            <w:shd w:val="clear" w:color="auto" w:fill="auto"/>
          </w:tcPr>
          <w:p w14:paraId="03D57F0F"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0.52</w:t>
            </w:r>
          </w:p>
        </w:tc>
        <w:tc>
          <w:tcPr>
            <w:tcW w:w="992" w:type="dxa"/>
            <w:tcBorders>
              <w:top w:val="nil"/>
              <w:left w:val="nil"/>
              <w:bottom w:val="nil"/>
              <w:right w:val="nil"/>
            </w:tcBorders>
            <w:shd w:val="clear" w:color="auto" w:fill="auto"/>
          </w:tcPr>
          <w:p w14:paraId="3078103B"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52.37</w:t>
            </w:r>
          </w:p>
        </w:tc>
        <w:tc>
          <w:tcPr>
            <w:tcW w:w="851" w:type="dxa"/>
            <w:tcBorders>
              <w:top w:val="nil"/>
              <w:left w:val="nil"/>
              <w:bottom w:val="nil"/>
              <w:right w:val="nil"/>
            </w:tcBorders>
            <w:shd w:val="clear" w:color="auto" w:fill="auto"/>
          </w:tcPr>
          <w:p w14:paraId="0913809A"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22.75</w:t>
            </w:r>
          </w:p>
        </w:tc>
        <w:tc>
          <w:tcPr>
            <w:tcW w:w="850" w:type="dxa"/>
            <w:tcBorders>
              <w:top w:val="nil"/>
              <w:left w:val="nil"/>
              <w:bottom w:val="nil"/>
              <w:right w:val="nil"/>
            </w:tcBorders>
            <w:shd w:val="clear" w:color="auto" w:fill="auto"/>
          </w:tcPr>
          <w:p w14:paraId="4C394D44"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54.57</w:t>
            </w:r>
          </w:p>
        </w:tc>
        <w:tc>
          <w:tcPr>
            <w:tcW w:w="992" w:type="dxa"/>
            <w:tcBorders>
              <w:top w:val="nil"/>
              <w:left w:val="nil"/>
              <w:bottom w:val="nil"/>
              <w:right w:val="nil"/>
            </w:tcBorders>
            <w:shd w:val="clear" w:color="auto" w:fill="auto"/>
          </w:tcPr>
          <w:p w14:paraId="4D5601D1"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27.45</w:t>
            </w:r>
          </w:p>
        </w:tc>
        <w:tc>
          <w:tcPr>
            <w:tcW w:w="709" w:type="dxa"/>
            <w:tcBorders>
              <w:top w:val="nil"/>
              <w:left w:val="nil"/>
              <w:bottom w:val="nil"/>
              <w:right w:val="nil"/>
            </w:tcBorders>
            <w:shd w:val="clear" w:color="auto" w:fill="auto"/>
          </w:tcPr>
          <w:p w14:paraId="7790A024"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52.90</w:t>
            </w:r>
          </w:p>
        </w:tc>
        <w:tc>
          <w:tcPr>
            <w:tcW w:w="766" w:type="dxa"/>
            <w:tcBorders>
              <w:top w:val="nil"/>
              <w:left w:val="nil"/>
              <w:bottom w:val="nil"/>
              <w:right w:val="nil"/>
            </w:tcBorders>
            <w:shd w:val="clear" w:color="auto" w:fill="auto"/>
          </w:tcPr>
          <w:p w14:paraId="025C7088"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35.10</w:t>
            </w:r>
          </w:p>
        </w:tc>
      </w:tr>
      <w:tr w:rsidR="00C15815" w14:paraId="40D061DC"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056C8670"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t>CTRL</w:t>
            </w:r>
          </w:p>
        </w:tc>
        <w:tc>
          <w:tcPr>
            <w:tcW w:w="940" w:type="dxa"/>
            <w:tcBorders>
              <w:top w:val="nil"/>
              <w:left w:val="nil"/>
              <w:bottom w:val="nil"/>
              <w:right w:val="nil"/>
            </w:tcBorders>
            <w:shd w:val="clear" w:color="auto" w:fill="auto"/>
            <w:vAlign w:val="center"/>
          </w:tcPr>
          <w:p w14:paraId="2F6E38A0"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nil"/>
              <w:left w:val="nil"/>
              <w:bottom w:val="nil"/>
              <w:right w:val="nil"/>
            </w:tcBorders>
            <w:shd w:val="clear" w:color="auto" w:fill="auto"/>
            <w:vAlign w:val="center"/>
          </w:tcPr>
          <w:p w14:paraId="327F25F9"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.02</w:t>
            </w:r>
          </w:p>
        </w:tc>
        <w:tc>
          <w:tcPr>
            <w:tcW w:w="992" w:type="dxa"/>
            <w:tcBorders>
              <w:top w:val="nil"/>
              <w:left w:val="nil"/>
              <w:bottom w:val="nil"/>
              <w:right w:val="nil"/>
            </w:tcBorders>
            <w:shd w:val="clear" w:color="auto" w:fill="auto"/>
            <w:vAlign w:val="center"/>
          </w:tcPr>
          <w:p w14:paraId="52E07EBF"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0.29</w:t>
            </w:r>
          </w:p>
        </w:tc>
        <w:tc>
          <w:tcPr>
            <w:tcW w:w="851" w:type="dxa"/>
            <w:tcBorders>
              <w:top w:val="nil"/>
              <w:left w:val="nil"/>
              <w:bottom w:val="nil"/>
              <w:right w:val="nil"/>
            </w:tcBorders>
            <w:shd w:val="clear" w:color="auto" w:fill="auto"/>
            <w:vAlign w:val="center"/>
          </w:tcPr>
          <w:p w14:paraId="096B558F"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1</w:t>
            </w:r>
            <w:r w:rsidRPr="00EE0646">
              <w:rPr>
                <w:rFonts w:cs="宋体"/>
                <w:color w:val="000000"/>
                <w:sz w:val="16"/>
                <w:szCs w:val="16"/>
              </w:rPr>
              <w:t>6.38</w:t>
            </w:r>
          </w:p>
        </w:tc>
        <w:tc>
          <w:tcPr>
            <w:tcW w:w="850" w:type="dxa"/>
            <w:tcBorders>
              <w:top w:val="nil"/>
              <w:left w:val="nil"/>
              <w:bottom w:val="nil"/>
              <w:right w:val="nil"/>
            </w:tcBorders>
            <w:shd w:val="clear" w:color="auto" w:fill="auto"/>
            <w:vAlign w:val="center"/>
          </w:tcPr>
          <w:p w14:paraId="75BDFF33"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8.92</w:t>
            </w:r>
          </w:p>
        </w:tc>
        <w:tc>
          <w:tcPr>
            <w:tcW w:w="992" w:type="dxa"/>
            <w:tcBorders>
              <w:top w:val="nil"/>
              <w:left w:val="nil"/>
              <w:bottom w:val="nil"/>
              <w:right w:val="nil"/>
            </w:tcBorders>
            <w:shd w:val="clear" w:color="auto" w:fill="auto"/>
            <w:vAlign w:val="center"/>
          </w:tcPr>
          <w:p w14:paraId="14F446D5"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9.99</w:t>
            </w:r>
          </w:p>
        </w:tc>
        <w:tc>
          <w:tcPr>
            <w:tcW w:w="709" w:type="dxa"/>
            <w:tcBorders>
              <w:top w:val="nil"/>
              <w:left w:val="nil"/>
              <w:bottom w:val="nil"/>
              <w:right w:val="nil"/>
            </w:tcBorders>
            <w:shd w:val="clear" w:color="auto" w:fill="auto"/>
            <w:vAlign w:val="center"/>
          </w:tcPr>
          <w:p w14:paraId="7A4E243B"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5.85</w:t>
            </w:r>
          </w:p>
        </w:tc>
        <w:tc>
          <w:tcPr>
            <w:tcW w:w="766" w:type="dxa"/>
            <w:tcBorders>
              <w:top w:val="nil"/>
              <w:left w:val="nil"/>
              <w:bottom w:val="nil"/>
              <w:right w:val="nil"/>
            </w:tcBorders>
            <w:shd w:val="clear" w:color="auto" w:fill="auto"/>
            <w:vAlign w:val="center"/>
          </w:tcPr>
          <w:p w14:paraId="22D0D6E2"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cs="宋体"/>
                <w:color w:val="000000"/>
                <w:sz w:val="16"/>
                <w:szCs w:val="16"/>
              </w:rPr>
              <w:instrText xml:space="preserve"> =AVERAGE(LEFT) </w:instrText>
            </w:r>
            <w:r w:rsidRPr="00EE0646">
              <w:rPr>
                <w:rFonts w:cs="宋体"/>
                <w:color w:val="000000"/>
                <w:sz w:val="16"/>
                <w:szCs w:val="16"/>
              </w:rPr>
              <w:fldChar w:fldCharType="separate"/>
            </w:r>
            <w:r w:rsidR="000C55F3" w:rsidRPr="00EE0646">
              <w:rPr>
                <w:rFonts w:cs="宋体"/>
                <w:noProof/>
                <w:color w:val="000000"/>
                <w:sz w:val="16"/>
                <w:szCs w:val="16"/>
              </w:rPr>
              <w:t>47.58</w:t>
            </w:r>
            <w:r w:rsidRPr="00EE0646">
              <w:rPr>
                <w:rFonts w:cs="宋体"/>
                <w:color w:val="000000"/>
                <w:sz w:val="16"/>
                <w:szCs w:val="16"/>
              </w:rPr>
              <w:fldChar w:fldCharType="end"/>
            </w:r>
          </w:p>
        </w:tc>
      </w:tr>
      <w:tr w:rsidR="00C15815" w14:paraId="16711FE9" w14:textId="77777777" w:rsidTr="00EE0646">
        <w:trPr>
          <w:trHeight w:val="57"/>
          <w:jc w:val="center"/>
        </w:trPr>
        <w:tc>
          <w:tcPr>
            <w:tcW w:w="1188" w:type="dxa"/>
            <w:vMerge/>
            <w:tcBorders>
              <w:top w:val="nil"/>
              <w:left w:val="nil"/>
              <w:bottom w:val="nil"/>
              <w:right w:val="nil"/>
            </w:tcBorders>
            <w:shd w:val="clear" w:color="auto" w:fill="auto"/>
            <w:vAlign w:val="center"/>
          </w:tcPr>
          <w:p w14:paraId="154712E3" w14:textId="77777777" w:rsidR="007038BE" w:rsidRPr="00EE0646" w:rsidRDefault="007038BE" w:rsidP="00EE0646">
            <w:pPr>
              <w:spacing w:line="240" w:lineRule="auto"/>
              <w:ind w:firstLine="0"/>
              <w:jc w:val="center"/>
              <w:rPr>
                <w:rFonts w:cs="宋体"/>
                <w:color w:val="000000"/>
                <w:sz w:val="16"/>
                <w:szCs w:val="16"/>
              </w:rPr>
            </w:pPr>
          </w:p>
        </w:tc>
        <w:tc>
          <w:tcPr>
            <w:tcW w:w="940" w:type="dxa"/>
            <w:tcBorders>
              <w:top w:val="nil"/>
              <w:left w:val="nil"/>
              <w:bottom w:val="nil"/>
              <w:right w:val="nil"/>
            </w:tcBorders>
            <w:shd w:val="clear" w:color="auto" w:fill="auto"/>
            <w:vAlign w:val="center"/>
          </w:tcPr>
          <w:p w14:paraId="62AC3966"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nil"/>
              <w:right w:val="nil"/>
            </w:tcBorders>
            <w:shd w:val="clear" w:color="auto" w:fill="auto"/>
          </w:tcPr>
          <w:p w14:paraId="0422DAF8"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2.05</w:t>
            </w:r>
          </w:p>
        </w:tc>
        <w:tc>
          <w:tcPr>
            <w:tcW w:w="992" w:type="dxa"/>
            <w:tcBorders>
              <w:top w:val="nil"/>
              <w:left w:val="nil"/>
              <w:bottom w:val="nil"/>
              <w:right w:val="nil"/>
            </w:tcBorders>
            <w:shd w:val="clear" w:color="auto" w:fill="auto"/>
          </w:tcPr>
          <w:p w14:paraId="48371890"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54.20</w:t>
            </w:r>
          </w:p>
        </w:tc>
        <w:tc>
          <w:tcPr>
            <w:tcW w:w="851" w:type="dxa"/>
            <w:tcBorders>
              <w:top w:val="nil"/>
              <w:left w:val="nil"/>
              <w:bottom w:val="nil"/>
              <w:right w:val="nil"/>
            </w:tcBorders>
            <w:shd w:val="clear" w:color="auto" w:fill="auto"/>
          </w:tcPr>
          <w:p w14:paraId="04B61632"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8.92</w:t>
            </w:r>
          </w:p>
        </w:tc>
        <w:tc>
          <w:tcPr>
            <w:tcW w:w="850" w:type="dxa"/>
            <w:tcBorders>
              <w:top w:val="nil"/>
              <w:left w:val="nil"/>
              <w:bottom w:val="nil"/>
              <w:right w:val="nil"/>
            </w:tcBorders>
            <w:shd w:val="clear" w:color="auto" w:fill="auto"/>
          </w:tcPr>
          <w:p w14:paraId="587E3363"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52.57</w:t>
            </w:r>
          </w:p>
        </w:tc>
        <w:tc>
          <w:tcPr>
            <w:tcW w:w="992" w:type="dxa"/>
            <w:tcBorders>
              <w:top w:val="nil"/>
              <w:left w:val="nil"/>
              <w:bottom w:val="nil"/>
              <w:right w:val="nil"/>
            </w:tcBorders>
            <w:shd w:val="clear" w:color="auto" w:fill="auto"/>
          </w:tcPr>
          <w:p w14:paraId="7C8631C8"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33.32</w:t>
            </w:r>
          </w:p>
        </w:tc>
        <w:tc>
          <w:tcPr>
            <w:tcW w:w="709" w:type="dxa"/>
            <w:tcBorders>
              <w:top w:val="nil"/>
              <w:left w:val="nil"/>
              <w:bottom w:val="nil"/>
              <w:right w:val="nil"/>
            </w:tcBorders>
            <w:shd w:val="clear" w:color="auto" w:fill="auto"/>
          </w:tcPr>
          <w:p w14:paraId="4330B72C"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61.10</w:t>
            </w:r>
          </w:p>
        </w:tc>
        <w:tc>
          <w:tcPr>
            <w:tcW w:w="766" w:type="dxa"/>
            <w:tcBorders>
              <w:top w:val="nil"/>
              <w:left w:val="nil"/>
              <w:bottom w:val="nil"/>
              <w:right w:val="nil"/>
            </w:tcBorders>
            <w:shd w:val="clear" w:color="auto" w:fill="auto"/>
          </w:tcPr>
          <w:p w14:paraId="3EEFF404"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35.36</w:t>
            </w:r>
          </w:p>
        </w:tc>
      </w:tr>
      <w:tr w:rsidR="00C15815" w14:paraId="77C0C50B"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0CE1FB0D"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t>MIDA</w:t>
            </w:r>
          </w:p>
        </w:tc>
        <w:tc>
          <w:tcPr>
            <w:tcW w:w="940" w:type="dxa"/>
            <w:tcBorders>
              <w:top w:val="nil"/>
              <w:left w:val="nil"/>
              <w:bottom w:val="nil"/>
              <w:right w:val="nil"/>
            </w:tcBorders>
            <w:shd w:val="clear" w:color="auto" w:fill="auto"/>
            <w:vAlign w:val="center"/>
          </w:tcPr>
          <w:p w14:paraId="5468C730"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nil"/>
              <w:left w:val="nil"/>
              <w:bottom w:val="nil"/>
              <w:right w:val="nil"/>
            </w:tcBorders>
            <w:shd w:val="clear" w:color="auto" w:fill="auto"/>
            <w:vAlign w:val="center"/>
          </w:tcPr>
          <w:p w14:paraId="52AE4F62"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1</w:t>
            </w:r>
            <w:r w:rsidRPr="00EE0646">
              <w:rPr>
                <w:rFonts w:cs="宋体"/>
                <w:color w:val="000000"/>
                <w:sz w:val="16"/>
                <w:szCs w:val="16"/>
              </w:rPr>
              <w:t>6.57</w:t>
            </w:r>
          </w:p>
        </w:tc>
        <w:tc>
          <w:tcPr>
            <w:tcW w:w="992" w:type="dxa"/>
            <w:tcBorders>
              <w:top w:val="nil"/>
              <w:left w:val="nil"/>
              <w:bottom w:val="nil"/>
              <w:right w:val="nil"/>
            </w:tcBorders>
            <w:shd w:val="clear" w:color="auto" w:fill="auto"/>
            <w:vAlign w:val="center"/>
          </w:tcPr>
          <w:p w14:paraId="04283F5E"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9.88</w:t>
            </w:r>
          </w:p>
        </w:tc>
        <w:tc>
          <w:tcPr>
            <w:tcW w:w="851" w:type="dxa"/>
            <w:tcBorders>
              <w:top w:val="nil"/>
              <w:left w:val="nil"/>
              <w:bottom w:val="nil"/>
              <w:right w:val="nil"/>
            </w:tcBorders>
            <w:shd w:val="clear" w:color="auto" w:fill="auto"/>
            <w:vAlign w:val="center"/>
          </w:tcPr>
          <w:p w14:paraId="1713A7AF"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.96</w:t>
            </w:r>
          </w:p>
        </w:tc>
        <w:tc>
          <w:tcPr>
            <w:tcW w:w="850" w:type="dxa"/>
            <w:tcBorders>
              <w:top w:val="nil"/>
              <w:left w:val="nil"/>
              <w:bottom w:val="nil"/>
              <w:right w:val="nil"/>
            </w:tcBorders>
            <w:shd w:val="clear" w:color="auto" w:fill="auto"/>
            <w:vAlign w:val="center"/>
          </w:tcPr>
          <w:p w14:paraId="68149055"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1.58</w:t>
            </w:r>
          </w:p>
        </w:tc>
        <w:tc>
          <w:tcPr>
            <w:tcW w:w="992" w:type="dxa"/>
            <w:tcBorders>
              <w:top w:val="nil"/>
              <w:left w:val="nil"/>
              <w:bottom w:val="nil"/>
              <w:right w:val="nil"/>
            </w:tcBorders>
            <w:shd w:val="clear" w:color="auto" w:fill="auto"/>
            <w:vAlign w:val="center"/>
          </w:tcPr>
          <w:p w14:paraId="77F1E9B6"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5</w:t>
            </w:r>
            <w:r w:rsidRPr="00EE0646">
              <w:rPr>
                <w:rFonts w:cs="宋体"/>
                <w:color w:val="000000"/>
                <w:sz w:val="16"/>
                <w:szCs w:val="16"/>
              </w:rPr>
              <w:t>6.10</w:t>
            </w:r>
          </w:p>
        </w:tc>
        <w:tc>
          <w:tcPr>
            <w:tcW w:w="709" w:type="dxa"/>
            <w:tcBorders>
              <w:top w:val="nil"/>
              <w:left w:val="nil"/>
              <w:bottom w:val="nil"/>
              <w:right w:val="nil"/>
            </w:tcBorders>
            <w:shd w:val="clear" w:color="auto" w:fill="auto"/>
            <w:vAlign w:val="center"/>
          </w:tcPr>
          <w:p w14:paraId="169FED58"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8</w:t>
            </w:r>
            <w:r w:rsidRPr="00EE0646">
              <w:rPr>
                <w:rFonts w:cs="宋体"/>
                <w:color w:val="000000"/>
                <w:sz w:val="16"/>
                <w:szCs w:val="16"/>
              </w:rPr>
              <w:t>7.01</w:t>
            </w:r>
          </w:p>
        </w:tc>
        <w:tc>
          <w:tcPr>
            <w:tcW w:w="766" w:type="dxa"/>
            <w:tcBorders>
              <w:top w:val="nil"/>
              <w:left w:val="nil"/>
              <w:bottom w:val="nil"/>
              <w:right w:val="nil"/>
            </w:tcBorders>
            <w:shd w:val="clear" w:color="auto" w:fill="auto"/>
            <w:vAlign w:val="center"/>
          </w:tcPr>
          <w:p w14:paraId="1061171F"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cs="宋体"/>
                <w:color w:val="000000"/>
                <w:sz w:val="16"/>
                <w:szCs w:val="16"/>
              </w:rPr>
              <w:instrText xml:space="preserve"> =AVERAGE(LEFT) </w:instrText>
            </w:r>
            <w:r w:rsidRPr="00EE0646">
              <w:rPr>
                <w:rFonts w:cs="宋体"/>
                <w:color w:val="000000"/>
                <w:sz w:val="16"/>
                <w:szCs w:val="16"/>
              </w:rPr>
              <w:fldChar w:fldCharType="separate"/>
            </w:r>
            <w:r w:rsidR="000C55F3" w:rsidRPr="00EE0646">
              <w:rPr>
                <w:rFonts w:cs="宋体"/>
                <w:noProof/>
                <w:color w:val="000000"/>
                <w:sz w:val="16"/>
                <w:szCs w:val="16"/>
              </w:rPr>
              <w:t>52.68</w:t>
            </w:r>
            <w:r w:rsidRPr="00EE0646">
              <w:rPr>
                <w:rFonts w:cs="宋体"/>
                <w:color w:val="000000"/>
                <w:sz w:val="16"/>
                <w:szCs w:val="16"/>
              </w:rPr>
              <w:fldChar w:fldCharType="end"/>
            </w:r>
          </w:p>
        </w:tc>
      </w:tr>
      <w:tr w:rsidR="00C15815" w14:paraId="33A618DF" w14:textId="77777777" w:rsidTr="00EE0646">
        <w:trPr>
          <w:trHeight w:val="57"/>
          <w:jc w:val="center"/>
        </w:trPr>
        <w:tc>
          <w:tcPr>
            <w:tcW w:w="1188" w:type="dxa"/>
            <w:vMerge/>
            <w:tcBorders>
              <w:top w:val="nil"/>
              <w:left w:val="nil"/>
              <w:bottom w:val="nil"/>
              <w:right w:val="nil"/>
            </w:tcBorders>
            <w:shd w:val="clear" w:color="auto" w:fill="auto"/>
            <w:vAlign w:val="center"/>
          </w:tcPr>
          <w:p w14:paraId="39542D75" w14:textId="77777777" w:rsidR="007038BE" w:rsidRPr="00EE0646" w:rsidRDefault="007038BE" w:rsidP="00EE0646">
            <w:pPr>
              <w:widowControl/>
              <w:spacing w:line="240" w:lineRule="auto"/>
              <w:ind w:firstLine="0"/>
              <w:jc w:val="left"/>
              <w:rPr>
                <w:rFonts w:cs="宋体"/>
                <w:sz w:val="16"/>
                <w:szCs w:val="16"/>
              </w:rPr>
            </w:pPr>
          </w:p>
        </w:tc>
        <w:tc>
          <w:tcPr>
            <w:tcW w:w="940" w:type="dxa"/>
            <w:tcBorders>
              <w:top w:val="nil"/>
              <w:left w:val="nil"/>
              <w:bottom w:val="nil"/>
              <w:right w:val="nil"/>
            </w:tcBorders>
            <w:shd w:val="clear" w:color="auto" w:fill="auto"/>
            <w:vAlign w:val="center"/>
          </w:tcPr>
          <w:p w14:paraId="6D60C216"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nil"/>
              <w:right w:val="nil"/>
            </w:tcBorders>
            <w:shd w:val="clear" w:color="auto" w:fill="auto"/>
          </w:tcPr>
          <w:p w14:paraId="3402A501"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9.04</w:t>
            </w:r>
          </w:p>
        </w:tc>
        <w:tc>
          <w:tcPr>
            <w:tcW w:w="992" w:type="dxa"/>
            <w:tcBorders>
              <w:top w:val="nil"/>
              <w:left w:val="nil"/>
              <w:bottom w:val="nil"/>
              <w:right w:val="nil"/>
            </w:tcBorders>
            <w:shd w:val="clear" w:color="auto" w:fill="auto"/>
          </w:tcPr>
          <w:p w14:paraId="6480D720"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66.51</w:t>
            </w:r>
          </w:p>
        </w:tc>
        <w:tc>
          <w:tcPr>
            <w:tcW w:w="851" w:type="dxa"/>
            <w:tcBorders>
              <w:top w:val="nil"/>
              <w:left w:val="nil"/>
              <w:bottom w:val="nil"/>
              <w:right w:val="nil"/>
            </w:tcBorders>
            <w:shd w:val="clear" w:color="auto" w:fill="auto"/>
          </w:tcPr>
          <w:p w14:paraId="3DC9D691"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2.54</w:t>
            </w:r>
          </w:p>
        </w:tc>
        <w:tc>
          <w:tcPr>
            <w:tcW w:w="850" w:type="dxa"/>
            <w:tcBorders>
              <w:top w:val="nil"/>
              <w:left w:val="nil"/>
              <w:bottom w:val="nil"/>
              <w:right w:val="nil"/>
            </w:tcBorders>
            <w:shd w:val="clear" w:color="auto" w:fill="auto"/>
          </w:tcPr>
          <w:p w14:paraId="033960C1"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55.75</w:t>
            </w:r>
          </w:p>
        </w:tc>
        <w:tc>
          <w:tcPr>
            <w:tcW w:w="992" w:type="dxa"/>
            <w:tcBorders>
              <w:top w:val="nil"/>
              <w:left w:val="nil"/>
              <w:bottom w:val="nil"/>
              <w:right w:val="nil"/>
            </w:tcBorders>
            <w:shd w:val="clear" w:color="auto" w:fill="auto"/>
          </w:tcPr>
          <w:p w14:paraId="4B418B0D"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38.99</w:t>
            </w:r>
          </w:p>
        </w:tc>
        <w:tc>
          <w:tcPr>
            <w:tcW w:w="709" w:type="dxa"/>
            <w:tcBorders>
              <w:top w:val="nil"/>
              <w:left w:val="nil"/>
              <w:bottom w:val="nil"/>
              <w:right w:val="nil"/>
            </w:tcBorders>
            <w:shd w:val="clear" w:color="auto" w:fill="auto"/>
          </w:tcPr>
          <w:p w14:paraId="2C8061BF"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77.01</w:t>
            </w:r>
          </w:p>
        </w:tc>
        <w:tc>
          <w:tcPr>
            <w:tcW w:w="766" w:type="dxa"/>
            <w:tcBorders>
              <w:top w:val="nil"/>
              <w:left w:val="nil"/>
              <w:bottom w:val="nil"/>
              <w:right w:val="nil"/>
            </w:tcBorders>
            <w:shd w:val="clear" w:color="auto" w:fill="auto"/>
          </w:tcPr>
          <w:p w14:paraId="543295B5"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41.64</w:t>
            </w:r>
          </w:p>
        </w:tc>
      </w:tr>
      <w:tr w:rsidR="00C15815" w14:paraId="7B470FF9"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0614EDDE"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C</w:t>
            </w:r>
            <w:r w:rsidRPr="00EE0646">
              <w:rPr>
                <w:rFonts w:cs="宋体" w:hint="eastAsia"/>
                <w:color w:val="000000"/>
                <w:sz w:val="16"/>
                <w:szCs w:val="16"/>
              </w:rPr>
              <w:t>or</w:t>
            </w:r>
            <w:r w:rsidRPr="00EE0646">
              <w:rPr>
                <w:rFonts w:cs="宋体"/>
                <w:color w:val="000000"/>
                <w:sz w:val="16"/>
                <w:szCs w:val="16"/>
              </w:rPr>
              <w:t>DA</w:t>
            </w:r>
            <w:proofErr w:type="spellEnd"/>
          </w:p>
        </w:tc>
        <w:tc>
          <w:tcPr>
            <w:tcW w:w="940" w:type="dxa"/>
            <w:tcBorders>
              <w:top w:val="nil"/>
              <w:left w:val="nil"/>
              <w:bottom w:val="nil"/>
              <w:right w:val="nil"/>
            </w:tcBorders>
            <w:shd w:val="clear" w:color="auto" w:fill="auto"/>
            <w:vAlign w:val="center"/>
          </w:tcPr>
          <w:p w14:paraId="6BF622BB"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nil"/>
              <w:left w:val="nil"/>
              <w:bottom w:val="nil"/>
              <w:right w:val="nil"/>
            </w:tcBorders>
            <w:shd w:val="clear" w:color="auto" w:fill="auto"/>
            <w:vAlign w:val="center"/>
          </w:tcPr>
          <w:p w14:paraId="5C9F4BE7"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.24</w:t>
            </w:r>
          </w:p>
        </w:tc>
        <w:tc>
          <w:tcPr>
            <w:tcW w:w="992" w:type="dxa"/>
            <w:tcBorders>
              <w:top w:val="nil"/>
              <w:left w:val="nil"/>
              <w:bottom w:val="nil"/>
              <w:right w:val="nil"/>
            </w:tcBorders>
            <w:shd w:val="clear" w:color="auto" w:fill="auto"/>
            <w:vAlign w:val="center"/>
          </w:tcPr>
          <w:p w14:paraId="662FD361"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8</w:t>
            </w:r>
            <w:r w:rsidRPr="00EE0646">
              <w:rPr>
                <w:rFonts w:cs="宋体"/>
                <w:color w:val="000000"/>
                <w:sz w:val="16"/>
                <w:szCs w:val="16"/>
              </w:rPr>
              <w:t>3.80</w:t>
            </w:r>
          </w:p>
        </w:tc>
        <w:tc>
          <w:tcPr>
            <w:tcW w:w="851" w:type="dxa"/>
            <w:tcBorders>
              <w:top w:val="nil"/>
              <w:left w:val="nil"/>
              <w:bottom w:val="nil"/>
              <w:right w:val="nil"/>
            </w:tcBorders>
            <w:shd w:val="clear" w:color="auto" w:fill="auto"/>
            <w:vAlign w:val="center"/>
          </w:tcPr>
          <w:p w14:paraId="53CD10BF"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4</w:t>
            </w:r>
            <w:r w:rsidRPr="00EE0646">
              <w:rPr>
                <w:rFonts w:cs="宋体"/>
                <w:color w:val="000000"/>
                <w:sz w:val="16"/>
                <w:szCs w:val="16"/>
              </w:rPr>
              <w:t>8.21</w:t>
            </w:r>
          </w:p>
        </w:tc>
        <w:tc>
          <w:tcPr>
            <w:tcW w:w="850" w:type="dxa"/>
            <w:tcBorders>
              <w:top w:val="nil"/>
              <w:left w:val="nil"/>
              <w:bottom w:val="nil"/>
              <w:right w:val="nil"/>
            </w:tcBorders>
            <w:shd w:val="clear" w:color="auto" w:fill="auto"/>
            <w:vAlign w:val="center"/>
          </w:tcPr>
          <w:p w14:paraId="7D08476D"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7</w:t>
            </w:r>
            <w:r w:rsidRPr="00EE0646">
              <w:rPr>
                <w:rFonts w:cs="宋体"/>
                <w:color w:val="000000"/>
                <w:sz w:val="16"/>
                <w:szCs w:val="16"/>
              </w:rPr>
              <w:t>1.54</w:t>
            </w:r>
          </w:p>
        </w:tc>
        <w:tc>
          <w:tcPr>
            <w:tcW w:w="992" w:type="dxa"/>
            <w:tcBorders>
              <w:top w:val="nil"/>
              <w:left w:val="nil"/>
              <w:bottom w:val="nil"/>
              <w:right w:val="nil"/>
            </w:tcBorders>
            <w:shd w:val="clear" w:color="auto" w:fill="auto"/>
            <w:vAlign w:val="center"/>
          </w:tcPr>
          <w:p w14:paraId="41A90AD9"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6</w:t>
            </w:r>
            <w:r w:rsidRPr="00EE0646">
              <w:rPr>
                <w:rFonts w:cs="宋体"/>
                <w:color w:val="000000"/>
                <w:sz w:val="16"/>
                <w:szCs w:val="16"/>
              </w:rPr>
              <w:t>3.20</w:t>
            </w:r>
          </w:p>
        </w:tc>
        <w:tc>
          <w:tcPr>
            <w:tcW w:w="709" w:type="dxa"/>
            <w:tcBorders>
              <w:top w:val="nil"/>
              <w:left w:val="nil"/>
              <w:bottom w:val="nil"/>
              <w:right w:val="nil"/>
            </w:tcBorders>
            <w:shd w:val="clear" w:color="auto" w:fill="auto"/>
            <w:vAlign w:val="center"/>
          </w:tcPr>
          <w:p w14:paraId="0D11F031" w14:textId="77777777" w:rsidR="007038BE" w:rsidRPr="00EE0646" w:rsidRDefault="007038BE" w:rsidP="00EE0646">
            <w:pPr>
              <w:spacing w:line="240" w:lineRule="auto"/>
              <w:ind w:firstLine="0"/>
              <w:jc w:val="center"/>
              <w:rPr>
                <w:rFonts w:cs="宋体"/>
                <w:color w:val="000000"/>
                <w:sz w:val="16"/>
                <w:szCs w:val="16"/>
              </w:rPr>
            </w:pPr>
            <w:r w:rsidRPr="00EE0646">
              <w:rPr>
                <w:rFonts w:cs="宋体" w:hint="eastAsia"/>
                <w:color w:val="000000"/>
                <w:sz w:val="16"/>
                <w:szCs w:val="16"/>
              </w:rPr>
              <w:t>8</w:t>
            </w:r>
            <w:r w:rsidRPr="00EE0646">
              <w:rPr>
                <w:rFonts w:cs="宋体"/>
                <w:color w:val="000000"/>
                <w:sz w:val="16"/>
                <w:szCs w:val="16"/>
              </w:rPr>
              <w:t>8.29</w:t>
            </w:r>
          </w:p>
        </w:tc>
        <w:tc>
          <w:tcPr>
            <w:tcW w:w="766" w:type="dxa"/>
            <w:tcBorders>
              <w:top w:val="nil"/>
              <w:left w:val="nil"/>
              <w:bottom w:val="nil"/>
              <w:right w:val="nil"/>
            </w:tcBorders>
            <w:shd w:val="clear" w:color="auto" w:fill="auto"/>
            <w:vAlign w:val="center"/>
          </w:tcPr>
          <w:p w14:paraId="0438349D" w14:textId="77777777" w:rsidR="007038BE" w:rsidRPr="00EE0646" w:rsidRDefault="007038BE"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cs="宋体"/>
                <w:color w:val="000000"/>
                <w:sz w:val="16"/>
                <w:szCs w:val="16"/>
              </w:rPr>
              <w:instrText xml:space="preserve"> =AVERAGE(LEFT) </w:instrText>
            </w:r>
            <w:r w:rsidRPr="00EE0646">
              <w:rPr>
                <w:rFonts w:cs="宋体"/>
                <w:color w:val="000000"/>
                <w:sz w:val="16"/>
                <w:szCs w:val="16"/>
              </w:rPr>
              <w:fldChar w:fldCharType="separate"/>
            </w:r>
            <w:r w:rsidR="000C55F3" w:rsidRPr="00EE0646">
              <w:rPr>
                <w:rFonts w:cs="宋体"/>
                <w:noProof/>
                <w:color w:val="000000"/>
                <w:sz w:val="16"/>
                <w:szCs w:val="16"/>
              </w:rPr>
              <w:t>60.38</w:t>
            </w:r>
            <w:r w:rsidRPr="00EE0646">
              <w:rPr>
                <w:rFonts w:cs="宋体"/>
                <w:color w:val="000000"/>
                <w:sz w:val="16"/>
                <w:szCs w:val="16"/>
              </w:rPr>
              <w:fldChar w:fldCharType="end"/>
            </w:r>
          </w:p>
        </w:tc>
      </w:tr>
      <w:tr w:rsidR="00C15815" w14:paraId="35F9CB31" w14:textId="77777777" w:rsidTr="00EE0646">
        <w:trPr>
          <w:trHeight w:val="57"/>
          <w:jc w:val="center"/>
        </w:trPr>
        <w:tc>
          <w:tcPr>
            <w:tcW w:w="1188" w:type="dxa"/>
            <w:vMerge/>
            <w:tcBorders>
              <w:top w:val="nil"/>
              <w:left w:val="nil"/>
              <w:bottom w:val="nil"/>
              <w:right w:val="nil"/>
            </w:tcBorders>
            <w:shd w:val="clear" w:color="auto" w:fill="auto"/>
            <w:vAlign w:val="center"/>
          </w:tcPr>
          <w:p w14:paraId="703CB259" w14:textId="77777777" w:rsidR="007038BE" w:rsidRPr="00EE0646" w:rsidRDefault="007038BE" w:rsidP="00EE0646">
            <w:pPr>
              <w:widowControl/>
              <w:spacing w:line="240" w:lineRule="auto"/>
              <w:ind w:firstLine="0"/>
              <w:jc w:val="left"/>
              <w:rPr>
                <w:rFonts w:cs="宋体"/>
                <w:sz w:val="16"/>
                <w:szCs w:val="16"/>
              </w:rPr>
            </w:pPr>
          </w:p>
        </w:tc>
        <w:tc>
          <w:tcPr>
            <w:tcW w:w="940" w:type="dxa"/>
            <w:tcBorders>
              <w:top w:val="nil"/>
              <w:left w:val="nil"/>
              <w:bottom w:val="nil"/>
              <w:right w:val="nil"/>
            </w:tcBorders>
            <w:shd w:val="clear" w:color="auto" w:fill="auto"/>
            <w:vAlign w:val="center"/>
          </w:tcPr>
          <w:p w14:paraId="6392F9F0"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nil"/>
              <w:right w:val="nil"/>
            </w:tcBorders>
            <w:shd w:val="clear" w:color="auto" w:fill="auto"/>
          </w:tcPr>
          <w:p w14:paraId="188B64E6"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3.76</w:t>
            </w:r>
          </w:p>
        </w:tc>
        <w:tc>
          <w:tcPr>
            <w:tcW w:w="992" w:type="dxa"/>
            <w:tcBorders>
              <w:top w:val="nil"/>
              <w:left w:val="nil"/>
              <w:bottom w:val="nil"/>
              <w:right w:val="nil"/>
            </w:tcBorders>
            <w:shd w:val="clear" w:color="auto" w:fill="auto"/>
          </w:tcPr>
          <w:p w14:paraId="36AA96EF"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72.12</w:t>
            </w:r>
          </w:p>
        </w:tc>
        <w:tc>
          <w:tcPr>
            <w:tcW w:w="851" w:type="dxa"/>
            <w:tcBorders>
              <w:top w:val="nil"/>
              <w:left w:val="nil"/>
              <w:bottom w:val="nil"/>
              <w:right w:val="nil"/>
            </w:tcBorders>
            <w:shd w:val="clear" w:color="auto" w:fill="auto"/>
          </w:tcPr>
          <w:p w14:paraId="496D1E53"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31.76</w:t>
            </w:r>
          </w:p>
        </w:tc>
        <w:tc>
          <w:tcPr>
            <w:tcW w:w="850" w:type="dxa"/>
            <w:tcBorders>
              <w:top w:val="nil"/>
              <w:left w:val="nil"/>
              <w:bottom w:val="nil"/>
              <w:right w:val="nil"/>
            </w:tcBorders>
            <w:shd w:val="clear" w:color="auto" w:fill="auto"/>
          </w:tcPr>
          <w:p w14:paraId="7A312546"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55.69</w:t>
            </w:r>
          </w:p>
        </w:tc>
        <w:tc>
          <w:tcPr>
            <w:tcW w:w="992" w:type="dxa"/>
            <w:tcBorders>
              <w:top w:val="nil"/>
              <w:left w:val="nil"/>
              <w:bottom w:val="nil"/>
              <w:right w:val="nil"/>
            </w:tcBorders>
            <w:shd w:val="clear" w:color="auto" w:fill="auto"/>
          </w:tcPr>
          <w:p w14:paraId="4A6FE770"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46.20</w:t>
            </w:r>
          </w:p>
        </w:tc>
        <w:tc>
          <w:tcPr>
            <w:tcW w:w="709" w:type="dxa"/>
            <w:tcBorders>
              <w:top w:val="nil"/>
              <w:left w:val="nil"/>
              <w:bottom w:val="nil"/>
              <w:right w:val="nil"/>
            </w:tcBorders>
            <w:shd w:val="clear" w:color="auto" w:fill="auto"/>
          </w:tcPr>
          <w:p w14:paraId="420E9B04"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79.04</w:t>
            </w:r>
          </w:p>
        </w:tc>
        <w:tc>
          <w:tcPr>
            <w:tcW w:w="766" w:type="dxa"/>
            <w:tcBorders>
              <w:top w:val="nil"/>
              <w:left w:val="nil"/>
              <w:bottom w:val="nil"/>
              <w:right w:val="nil"/>
            </w:tcBorders>
            <w:shd w:val="clear" w:color="auto" w:fill="auto"/>
          </w:tcPr>
          <w:p w14:paraId="455DAE70" w14:textId="77777777" w:rsidR="007038BE" w:rsidRPr="00EE0646" w:rsidRDefault="007038BE" w:rsidP="00EE0646">
            <w:pPr>
              <w:spacing w:line="240" w:lineRule="auto"/>
              <w:ind w:firstLine="0"/>
              <w:jc w:val="center"/>
              <w:rPr>
                <w:rFonts w:cs="宋体"/>
                <w:color w:val="000000"/>
                <w:sz w:val="16"/>
                <w:szCs w:val="16"/>
              </w:rPr>
            </w:pPr>
            <w:r w:rsidRPr="00EE0646">
              <w:rPr>
                <w:rFonts w:cs="宋体"/>
                <w:sz w:val="16"/>
                <w:szCs w:val="16"/>
              </w:rPr>
              <w:t>48.10</w:t>
            </w:r>
          </w:p>
        </w:tc>
      </w:tr>
      <w:tr w:rsidR="00C15815" w14:paraId="69AC1635" w14:textId="77777777" w:rsidTr="00EE0646">
        <w:trPr>
          <w:trHeight w:val="57"/>
          <w:jc w:val="center"/>
        </w:trPr>
        <w:tc>
          <w:tcPr>
            <w:tcW w:w="1188" w:type="dxa"/>
            <w:vMerge w:val="restart"/>
            <w:tcBorders>
              <w:top w:val="nil"/>
              <w:left w:val="nil"/>
              <w:bottom w:val="single" w:sz="12" w:space="0" w:color="auto"/>
              <w:right w:val="nil"/>
            </w:tcBorders>
            <w:shd w:val="clear" w:color="auto" w:fill="auto"/>
            <w:vAlign w:val="center"/>
          </w:tcPr>
          <w:p w14:paraId="4AF4DBBC" w14:textId="77777777" w:rsidR="007038BE" w:rsidRPr="00EE0646" w:rsidRDefault="007038BE" w:rsidP="00EE0646">
            <w:pPr>
              <w:spacing w:line="240" w:lineRule="auto"/>
              <w:ind w:firstLine="0"/>
              <w:jc w:val="center"/>
              <w:rPr>
                <w:rFonts w:cs="宋体"/>
                <w:sz w:val="16"/>
                <w:szCs w:val="16"/>
              </w:rPr>
            </w:pPr>
            <w:r w:rsidRPr="00EE0646">
              <w:rPr>
                <w:rFonts w:cs="宋体"/>
                <w:b/>
                <w:bCs/>
                <w:color w:val="000000"/>
                <w:sz w:val="16"/>
                <w:szCs w:val="16"/>
              </w:rPr>
              <w:t>Ours</w:t>
            </w:r>
          </w:p>
        </w:tc>
        <w:tc>
          <w:tcPr>
            <w:tcW w:w="940" w:type="dxa"/>
            <w:tcBorders>
              <w:top w:val="nil"/>
              <w:left w:val="nil"/>
              <w:bottom w:val="nil"/>
              <w:right w:val="nil"/>
            </w:tcBorders>
            <w:shd w:val="clear" w:color="auto" w:fill="auto"/>
            <w:vAlign w:val="center"/>
          </w:tcPr>
          <w:p w14:paraId="2E9E9955" w14:textId="77777777" w:rsidR="007038BE" w:rsidRPr="00EE0646" w:rsidRDefault="007038BE" w:rsidP="00EE0646">
            <w:pPr>
              <w:spacing w:line="240" w:lineRule="auto"/>
              <w:ind w:firstLine="0"/>
              <w:jc w:val="center"/>
              <w:rPr>
                <w:rFonts w:cs="宋体"/>
                <w:sz w:val="16"/>
                <w:szCs w:val="16"/>
              </w:rPr>
            </w:pPr>
            <w:r w:rsidRPr="00EE0646">
              <w:rPr>
                <w:rFonts w:cs="宋体"/>
                <w:color w:val="000000"/>
                <w:sz w:val="16"/>
                <w:szCs w:val="16"/>
              </w:rPr>
              <w:t>F1_Score</w:t>
            </w:r>
          </w:p>
        </w:tc>
        <w:tc>
          <w:tcPr>
            <w:tcW w:w="992" w:type="dxa"/>
            <w:tcBorders>
              <w:top w:val="nil"/>
              <w:left w:val="nil"/>
              <w:bottom w:val="nil"/>
              <w:right w:val="nil"/>
            </w:tcBorders>
            <w:shd w:val="clear" w:color="auto" w:fill="auto"/>
            <w:vAlign w:val="center"/>
          </w:tcPr>
          <w:p w14:paraId="156D2A26"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7</w:t>
            </w:r>
            <w:r w:rsidRPr="00EE0646">
              <w:rPr>
                <w:rFonts w:cs="宋体"/>
                <w:b/>
                <w:bCs/>
                <w:color w:val="000000"/>
                <w:sz w:val="16"/>
                <w:szCs w:val="16"/>
              </w:rPr>
              <w:t>0.29</w:t>
            </w:r>
          </w:p>
        </w:tc>
        <w:tc>
          <w:tcPr>
            <w:tcW w:w="992" w:type="dxa"/>
            <w:tcBorders>
              <w:top w:val="nil"/>
              <w:left w:val="nil"/>
              <w:bottom w:val="nil"/>
              <w:right w:val="nil"/>
            </w:tcBorders>
            <w:shd w:val="clear" w:color="auto" w:fill="auto"/>
            <w:vAlign w:val="center"/>
          </w:tcPr>
          <w:p w14:paraId="17F6A63C"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8</w:t>
            </w:r>
            <w:r w:rsidRPr="00EE0646">
              <w:rPr>
                <w:rFonts w:cs="宋体"/>
                <w:b/>
                <w:bCs/>
                <w:color w:val="000000"/>
                <w:sz w:val="16"/>
                <w:szCs w:val="16"/>
              </w:rPr>
              <w:t>7.03</w:t>
            </w:r>
          </w:p>
        </w:tc>
        <w:tc>
          <w:tcPr>
            <w:tcW w:w="851" w:type="dxa"/>
            <w:tcBorders>
              <w:top w:val="nil"/>
              <w:left w:val="nil"/>
              <w:bottom w:val="nil"/>
              <w:right w:val="nil"/>
            </w:tcBorders>
            <w:shd w:val="clear" w:color="auto" w:fill="auto"/>
            <w:vAlign w:val="center"/>
          </w:tcPr>
          <w:p w14:paraId="6C5408A3"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6</w:t>
            </w:r>
            <w:r w:rsidRPr="00EE0646">
              <w:rPr>
                <w:rFonts w:cs="宋体"/>
                <w:b/>
                <w:bCs/>
                <w:color w:val="000000"/>
                <w:sz w:val="16"/>
                <w:szCs w:val="16"/>
              </w:rPr>
              <w:t>4.42</w:t>
            </w:r>
          </w:p>
        </w:tc>
        <w:tc>
          <w:tcPr>
            <w:tcW w:w="850" w:type="dxa"/>
            <w:tcBorders>
              <w:top w:val="nil"/>
              <w:left w:val="nil"/>
              <w:bottom w:val="nil"/>
              <w:right w:val="nil"/>
            </w:tcBorders>
            <w:shd w:val="clear" w:color="auto" w:fill="auto"/>
            <w:vAlign w:val="center"/>
          </w:tcPr>
          <w:p w14:paraId="6EDC41EF"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7</w:t>
            </w:r>
            <w:r w:rsidRPr="00EE0646">
              <w:rPr>
                <w:rFonts w:cs="宋体"/>
                <w:b/>
                <w:bCs/>
                <w:color w:val="000000"/>
                <w:sz w:val="16"/>
                <w:szCs w:val="16"/>
              </w:rPr>
              <w:t>1.99</w:t>
            </w:r>
          </w:p>
        </w:tc>
        <w:tc>
          <w:tcPr>
            <w:tcW w:w="992" w:type="dxa"/>
            <w:tcBorders>
              <w:top w:val="nil"/>
              <w:left w:val="nil"/>
              <w:bottom w:val="nil"/>
              <w:right w:val="nil"/>
            </w:tcBorders>
            <w:shd w:val="clear" w:color="auto" w:fill="auto"/>
            <w:vAlign w:val="center"/>
          </w:tcPr>
          <w:p w14:paraId="12DA5D3F"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6</w:t>
            </w:r>
            <w:r w:rsidRPr="00EE0646">
              <w:rPr>
                <w:rFonts w:cs="宋体"/>
                <w:b/>
                <w:bCs/>
                <w:color w:val="000000"/>
                <w:sz w:val="16"/>
                <w:szCs w:val="16"/>
              </w:rPr>
              <w:t>8.62</w:t>
            </w:r>
          </w:p>
        </w:tc>
        <w:tc>
          <w:tcPr>
            <w:tcW w:w="709" w:type="dxa"/>
            <w:tcBorders>
              <w:top w:val="nil"/>
              <w:left w:val="nil"/>
              <w:bottom w:val="nil"/>
              <w:right w:val="nil"/>
            </w:tcBorders>
            <w:shd w:val="clear" w:color="auto" w:fill="auto"/>
            <w:vAlign w:val="center"/>
          </w:tcPr>
          <w:p w14:paraId="5E37F142"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hint="eastAsia"/>
                <w:b/>
                <w:bCs/>
                <w:color w:val="000000"/>
                <w:sz w:val="16"/>
                <w:szCs w:val="16"/>
              </w:rPr>
              <w:t>9</w:t>
            </w:r>
            <w:r w:rsidRPr="00EE0646">
              <w:rPr>
                <w:rFonts w:cs="宋体"/>
                <w:b/>
                <w:bCs/>
                <w:color w:val="000000"/>
                <w:sz w:val="16"/>
                <w:szCs w:val="16"/>
              </w:rPr>
              <w:t>1.93</w:t>
            </w:r>
          </w:p>
        </w:tc>
        <w:tc>
          <w:tcPr>
            <w:tcW w:w="766" w:type="dxa"/>
            <w:tcBorders>
              <w:top w:val="nil"/>
              <w:left w:val="nil"/>
              <w:bottom w:val="nil"/>
              <w:right w:val="nil"/>
            </w:tcBorders>
            <w:shd w:val="clear" w:color="auto" w:fill="auto"/>
            <w:vAlign w:val="center"/>
          </w:tcPr>
          <w:p w14:paraId="232F53BC" w14:textId="77777777" w:rsidR="007038BE" w:rsidRPr="00EE0646" w:rsidRDefault="007038BE" w:rsidP="00EE0646">
            <w:pPr>
              <w:spacing w:line="240" w:lineRule="auto"/>
              <w:ind w:firstLine="0"/>
              <w:jc w:val="center"/>
              <w:rPr>
                <w:rFonts w:cs="宋体"/>
                <w:b/>
                <w:bCs/>
                <w:color w:val="000000"/>
                <w:sz w:val="16"/>
                <w:szCs w:val="16"/>
              </w:rPr>
            </w:pPr>
            <w:r w:rsidRPr="00EE0646">
              <w:rPr>
                <w:rFonts w:cs="宋体"/>
                <w:b/>
                <w:bCs/>
                <w:color w:val="000000"/>
                <w:sz w:val="16"/>
                <w:szCs w:val="16"/>
              </w:rPr>
              <w:fldChar w:fldCharType="begin"/>
            </w:r>
            <w:r w:rsidRPr="00EE0646">
              <w:rPr>
                <w:rFonts w:cs="宋体"/>
                <w:b/>
                <w:bCs/>
                <w:color w:val="000000"/>
                <w:sz w:val="16"/>
                <w:szCs w:val="16"/>
              </w:rPr>
              <w:instrText xml:space="preserve"> =AVERAGE(LEFT) </w:instrText>
            </w:r>
            <w:r w:rsidRPr="00EE0646">
              <w:rPr>
                <w:rFonts w:cs="宋体"/>
                <w:b/>
                <w:bCs/>
                <w:color w:val="000000"/>
                <w:sz w:val="16"/>
                <w:szCs w:val="16"/>
              </w:rPr>
              <w:fldChar w:fldCharType="separate"/>
            </w:r>
            <w:r w:rsidR="000C55F3" w:rsidRPr="00EE0646">
              <w:rPr>
                <w:rFonts w:cs="宋体"/>
                <w:b/>
                <w:bCs/>
                <w:noProof/>
                <w:color w:val="000000"/>
                <w:sz w:val="16"/>
                <w:szCs w:val="16"/>
              </w:rPr>
              <w:t>75.71</w:t>
            </w:r>
            <w:r w:rsidRPr="00EE0646">
              <w:rPr>
                <w:rFonts w:cs="宋体"/>
                <w:b/>
                <w:bCs/>
                <w:color w:val="000000"/>
                <w:sz w:val="16"/>
                <w:szCs w:val="16"/>
              </w:rPr>
              <w:fldChar w:fldCharType="end"/>
            </w:r>
          </w:p>
        </w:tc>
      </w:tr>
      <w:tr w:rsidR="00C15815" w14:paraId="0FAB23A0" w14:textId="77777777" w:rsidTr="00EE0646">
        <w:trPr>
          <w:trHeight w:val="57"/>
          <w:jc w:val="center"/>
        </w:trPr>
        <w:tc>
          <w:tcPr>
            <w:tcW w:w="1188" w:type="dxa"/>
            <w:vMerge/>
            <w:tcBorders>
              <w:top w:val="nil"/>
              <w:left w:val="nil"/>
              <w:bottom w:val="single" w:sz="12" w:space="0" w:color="auto"/>
              <w:right w:val="nil"/>
            </w:tcBorders>
            <w:shd w:val="clear" w:color="auto" w:fill="auto"/>
            <w:vAlign w:val="center"/>
          </w:tcPr>
          <w:p w14:paraId="09DCD0F7" w14:textId="77777777" w:rsidR="007038BE" w:rsidRPr="00EE0646" w:rsidRDefault="007038BE" w:rsidP="00EE0646">
            <w:pPr>
              <w:widowControl/>
              <w:spacing w:line="240" w:lineRule="auto"/>
              <w:ind w:firstLine="0"/>
              <w:jc w:val="left"/>
              <w:rPr>
                <w:rFonts w:cs="宋体"/>
                <w:sz w:val="16"/>
                <w:szCs w:val="16"/>
              </w:rPr>
            </w:pPr>
          </w:p>
        </w:tc>
        <w:tc>
          <w:tcPr>
            <w:tcW w:w="940" w:type="dxa"/>
            <w:tcBorders>
              <w:top w:val="nil"/>
              <w:left w:val="nil"/>
              <w:bottom w:val="single" w:sz="12" w:space="0" w:color="auto"/>
              <w:right w:val="nil"/>
            </w:tcBorders>
            <w:shd w:val="clear" w:color="auto" w:fill="auto"/>
            <w:vAlign w:val="center"/>
          </w:tcPr>
          <w:p w14:paraId="774941CF" w14:textId="77777777" w:rsidR="007038BE" w:rsidRPr="00EE0646" w:rsidRDefault="007038BE" w:rsidP="00EE0646">
            <w:pPr>
              <w:spacing w:line="240" w:lineRule="auto"/>
              <w:ind w:firstLine="0"/>
              <w:jc w:val="center"/>
              <w:rPr>
                <w:rFonts w:cs="宋体"/>
                <w:sz w:val="16"/>
                <w:szCs w:val="16"/>
              </w:rPr>
            </w:pPr>
            <w:proofErr w:type="spellStart"/>
            <w:r w:rsidRPr="00EE0646">
              <w:rPr>
                <w:rFonts w:cs="宋体"/>
                <w:color w:val="000000"/>
                <w:sz w:val="16"/>
                <w:szCs w:val="16"/>
              </w:rPr>
              <w:t>IoU</w:t>
            </w:r>
            <w:proofErr w:type="spellEnd"/>
          </w:p>
        </w:tc>
        <w:tc>
          <w:tcPr>
            <w:tcW w:w="992" w:type="dxa"/>
            <w:tcBorders>
              <w:top w:val="nil"/>
              <w:left w:val="nil"/>
              <w:bottom w:val="single" w:sz="12" w:space="0" w:color="auto"/>
              <w:right w:val="nil"/>
            </w:tcBorders>
            <w:shd w:val="clear" w:color="auto" w:fill="auto"/>
            <w:vAlign w:val="center"/>
          </w:tcPr>
          <w:p w14:paraId="506E973D"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5</w:t>
            </w:r>
            <w:r w:rsidRPr="00EE0646">
              <w:rPr>
                <w:rFonts w:cs="宋体"/>
                <w:b/>
                <w:bCs/>
                <w:color w:val="000000"/>
                <w:sz w:val="16"/>
                <w:szCs w:val="16"/>
              </w:rPr>
              <w:t>4.19</w:t>
            </w:r>
          </w:p>
        </w:tc>
        <w:tc>
          <w:tcPr>
            <w:tcW w:w="992" w:type="dxa"/>
            <w:tcBorders>
              <w:top w:val="nil"/>
              <w:left w:val="nil"/>
              <w:bottom w:val="single" w:sz="12" w:space="0" w:color="auto"/>
              <w:right w:val="nil"/>
            </w:tcBorders>
            <w:shd w:val="clear" w:color="auto" w:fill="auto"/>
            <w:vAlign w:val="center"/>
          </w:tcPr>
          <w:p w14:paraId="3DACCE82"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7</w:t>
            </w:r>
            <w:r w:rsidRPr="00EE0646">
              <w:rPr>
                <w:rFonts w:cs="宋体"/>
                <w:b/>
                <w:bCs/>
                <w:color w:val="000000"/>
                <w:sz w:val="16"/>
                <w:szCs w:val="16"/>
              </w:rPr>
              <w:t>7.05</w:t>
            </w:r>
          </w:p>
        </w:tc>
        <w:tc>
          <w:tcPr>
            <w:tcW w:w="851" w:type="dxa"/>
            <w:tcBorders>
              <w:top w:val="nil"/>
              <w:left w:val="nil"/>
              <w:bottom w:val="single" w:sz="12" w:space="0" w:color="auto"/>
              <w:right w:val="nil"/>
            </w:tcBorders>
            <w:shd w:val="clear" w:color="auto" w:fill="auto"/>
            <w:vAlign w:val="center"/>
          </w:tcPr>
          <w:p w14:paraId="297B38C7"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4</w:t>
            </w:r>
            <w:r w:rsidRPr="00EE0646">
              <w:rPr>
                <w:rFonts w:cs="宋体"/>
                <w:b/>
                <w:bCs/>
                <w:color w:val="000000"/>
                <w:sz w:val="16"/>
                <w:szCs w:val="16"/>
              </w:rPr>
              <w:t>7.51</w:t>
            </w:r>
          </w:p>
        </w:tc>
        <w:tc>
          <w:tcPr>
            <w:tcW w:w="850" w:type="dxa"/>
            <w:tcBorders>
              <w:top w:val="nil"/>
              <w:left w:val="nil"/>
              <w:bottom w:val="single" w:sz="12" w:space="0" w:color="auto"/>
              <w:right w:val="nil"/>
            </w:tcBorders>
            <w:shd w:val="clear" w:color="auto" w:fill="auto"/>
            <w:vAlign w:val="center"/>
          </w:tcPr>
          <w:p w14:paraId="773E052E"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5</w:t>
            </w:r>
            <w:r w:rsidRPr="00EE0646">
              <w:rPr>
                <w:rFonts w:cs="宋体"/>
                <w:b/>
                <w:bCs/>
                <w:color w:val="000000"/>
                <w:sz w:val="16"/>
                <w:szCs w:val="16"/>
              </w:rPr>
              <w:t>6.24</w:t>
            </w:r>
          </w:p>
        </w:tc>
        <w:tc>
          <w:tcPr>
            <w:tcW w:w="992" w:type="dxa"/>
            <w:tcBorders>
              <w:top w:val="nil"/>
              <w:left w:val="nil"/>
              <w:bottom w:val="single" w:sz="12" w:space="0" w:color="auto"/>
              <w:right w:val="nil"/>
            </w:tcBorders>
            <w:shd w:val="clear" w:color="auto" w:fill="auto"/>
            <w:vAlign w:val="center"/>
          </w:tcPr>
          <w:p w14:paraId="21599C37"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5</w:t>
            </w:r>
            <w:r w:rsidRPr="00EE0646">
              <w:rPr>
                <w:rFonts w:cs="宋体"/>
                <w:b/>
                <w:bCs/>
                <w:color w:val="000000"/>
                <w:sz w:val="16"/>
                <w:szCs w:val="16"/>
              </w:rPr>
              <w:t>2.23</w:t>
            </w:r>
          </w:p>
        </w:tc>
        <w:tc>
          <w:tcPr>
            <w:tcW w:w="709" w:type="dxa"/>
            <w:tcBorders>
              <w:top w:val="nil"/>
              <w:left w:val="nil"/>
              <w:bottom w:val="single" w:sz="12" w:space="0" w:color="auto"/>
              <w:right w:val="nil"/>
            </w:tcBorders>
            <w:shd w:val="clear" w:color="auto" w:fill="auto"/>
            <w:vAlign w:val="center"/>
          </w:tcPr>
          <w:p w14:paraId="05CAB00B"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8</w:t>
            </w:r>
            <w:r w:rsidRPr="00EE0646">
              <w:rPr>
                <w:rFonts w:cs="宋体"/>
                <w:b/>
                <w:bCs/>
                <w:color w:val="000000"/>
                <w:sz w:val="16"/>
                <w:szCs w:val="16"/>
              </w:rPr>
              <w:t>5.07</w:t>
            </w:r>
          </w:p>
        </w:tc>
        <w:tc>
          <w:tcPr>
            <w:tcW w:w="766" w:type="dxa"/>
            <w:tcBorders>
              <w:top w:val="nil"/>
              <w:left w:val="nil"/>
              <w:bottom w:val="single" w:sz="12" w:space="0" w:color="auto"/>
              <w:right w:val="nil"/>
            </w:tcBorders>
            <w:shd w:val="clear" w:color="auto" w:fill="auto"/>
            <w:vAlign w:val="center"/>
          </w:tcPr>
          <w:p w14:paraId="4BD0431A" w14:textId="77777777" w:rsidR="007038BE" w:rsidRPr="00EE0646" w:rsidRDefault="007038BE" w:rsidP="00EE0646">
            <w:pPr>
              <w:spacing w:line="240" w:lineRule="auto"/>
              <w:ind w:firstLine="0"/>
              <w:jc w:val="center"/>
              <w:rPr>
                <w:rFonts w:cs="宋体"/>
                <w:b/>
                <w:bCs/>
                <w:sz w:val="16"/>
                <w:szCs w:val="16"/>
              </w:rPr>
            </w:pPr>
            <w:r w:rsidRPr="00EE0646">
              <w:rPr>
                <w:rFonts w:cs="宋体" w:hint="eastAsia"/>
                <w:b/>
                <w:bCs/>
                <w:color w:val="000000"/>
                <w:sz w:val="16"/>
                <w:szCs w:val="16"/>
              </w:rPr>
              <w:t>6</w:t>
            </w:r>
            <w:r w:rsidRPr="00EE0646">
              <w:rPr>
                <w:rFonts w:cs="宋体"/>
                <w:b/>
                <w:bCs/>
                <w:color w:val="000000"/>
                <w:sz w:val="16"/>
                <w:szCs w:val="16"/>
              </w:rPr>
              <w:t>2.05</w:t>
            </w:r>
          </w:p>
        </w:tc>
      </w:tr>
    </w:tbl>
    <w:p w14:paraId="3382692C" w14:textId="77777777" w:rsidR="007038BE" w:rsidRDefault="007038BE">
      <w:pPr>
        <w:spacing w:line="480" w:lineRule="auto"/>
        <w:ind w:firstLineChars="200" w:firstLine="408"/>
        <w:rPr>
          <w:rFonts w:eastAsia="宋体"/>
        </w:rPr>
        <w:sectPr w:rsidR="007038BE" w:rsidSect="007038BE">
          <w:type w:val="continuous"/>
          <w:pgSz w:w="11907" w:h="16216"/>
          <w:pgMar w:top="907" w:right="1134" w:bottom="907" w:left="1134" w:header="680" w:footer="567" w:gutter="0"/>
          <w:lnNumType w:countBy="1" w:restart="continuous"/>
          <w:cols w:space="397"/>
          <w:titlePg/>
          <w:docGrid w:type="lines" w:linePitch="312"/>
        </w:sectPr>
      </w:pPr>
    </w:p>
    <w:p w14:paraId="2D0991BB" w14:textId="77777777" w:rsidR="00ED2860" w:rsidRDefault="00976BA3">
      <w:pPr>
        <w:spacing w:line="480" w:lineRule="auto"/>
        <w:ind w:firstLineChars="200" w:firstLine="408"/>
        <w:rPr>
          <w:rFonts w:eastAsia="宋体"/>
        </w:rPr>
      </w:pPr>
      <w:r>
        <w:rPr>
          <w:rFonts w:eastAsia="宋体"/>
        </w:rPr>
        <w:t>（</w:t>
      </w:r>
      <w:r>
        <w:rPr>
          <w:rFonts w:eastAsia="宋体"/>
        </w:rPr>
        <w:t>1</w:t>
      </w:r>
      <w:r>
        <w:rPr>
          <w:rFonts w:eastAsia="宋体"/>
        </w:rPr>
        <w:t>）复杂场景下的</w:t>
      </w:r>
      <w:proofErr w:type="gramStart"/>
      <w:r>
        <w:rPr>
          <w:rFonts w:eastAsia="宋体"/>
        </w:rPr>
        <w:t>域适应</w:t>
      </w:r>
      <w:proofErr w:type="gramEnd"/>
      <w:r>
        <w:rPr>
          <w:rFonts w:eastAsia="宋体"/>
        </w:rPr>
        <w:t>——Potsdam IRRG → Vaihingen IRRG</w:t>
      </w:r>
    </w:p>
    <w:p w14:paraId="6328771E" w14:textId="77777777" w:rsidR="007038BE" w:rsidRPr="004E21E5" w:rsidRDefault="00976BA3" w:rsidP="00060C9C">
      <w:pPr>
        <w:spacing w:line="480" w:lineRule="auto"/>
        <w:ind w:firstLineChars="200" w:firstLine="408"/>
        <w:rPr>
          <w:rFonts w:eastAsia="宋体"/>
          <w:kern w:val="0"/>
          <w:szCs w:val="20"/>
        </w:rPr>
      </w:pPr>
      <w:r w:rsidRPr="004E21E5">
        <w:rPr>
          <w:rFonts w:eastAsia="宋体"/>
          <w:kern w:val="0"/>
          <w:szCs w:val="20"/>
        </w:rPr>
        <w:t>通过</w:t>
      </w:r>
      <w:r w:rsidRPr="004E21E5">
        <w:rPr>
          <w:rFonts w:eastAsia="宋体"/>
          <w:kern w:val="0"/>
          <w:szCs w:val="20"/>
        </w:rPr>
        <w:t>Potsdam IRRG → Vaihingen IRRG</w:t>
      </w:r>
      <w:r w:rsidRPr="004E21E5">
        <w:rPr>
          <w:rFonts w:eastAsia="宋体"/>
          <w:kern w:val="0"/>
          <w:szCs w:val="20"/>
        </w:rPr>
        <w:t>的跨域实验评估了本</w:t>
      </w:r>
      <w:r w:rsidRPr="004E21E5">
        <w:rPr>
          <w:rFonts w:eastAsia="宋体" w:hint="eastAsia"/>
          <w:kern w:val="0"/>
          <w:szCs w:val="20"/>
        </w:rPr>
        <w:t>文</w:t>
      </w:r>
      <w:r w:rsidRPr="004E21E5">
        <w:rPr>
          <w:rFonts w:eastAsia="宋体"/>
          <w:kern w:val="0"/>
          <w:szCs w:val="20"/>
        </w:rPr>
        <w:t>方法在地理环境不同且同类地物外观差异较大时的性能。</w:t>
      </w:r>
      <w:r w:rsidR="00D12DEA" w:rsidRPr="004E21E5">
        <w:rPr>
          <w:rFonts w:eastAsia="宋体" w:hint="eastAsia"/>
          <w:kern w:val="0"/>
          <w:szCs w:val="20"/>
        </w:rPr>
        <w:t>如表</w:t>
      </w:r>
      <w:r w:rsidR="00D12DEA" w:rsidRPr="004E21E5">
        <w:rPr>
          <w:rFonts w:eastAsia="宋体" w:hint="eastAsia"/>
          <w:kern w:val="0"/>
          <w:szCs w:val="20"/>
        </w:rPr>
        <w:t>1</w:t>
      </w:r>
      <w:r w:rsidR="00D12DEA" w:rsidRPr="004E21E5">
        <w:rPr>
          <w:rFonts w:eastAsia="宋体" w:hint="eastAsia"/>
          <w:kern w:val="0"/>
          <w:szCs w:val="20"/>
        </w:rPr>
        <w:t>所示，</w:t>
      </w:r>
      <w:r w:rsidRPr="004E21E5">
        <w:rPr>
          <w:rFonts w:eastAsia="宋体"/>
          <w:kern w:val="0"/>
          <w:szCs w:val="20"/>
        </w:rPr>
        <w:t>与</w:t>
      </w:r>
      <w:r w:rsidRPr="004E21E5">
        <w:rPr>
          <w:rFonts w:eastAsia="宋体"/>
          <w:kern w:val="0"/>
          <w:szCs w:val="20"/>
        </w:rPr>
        <w:t>Source Only</w:t>
      </w:r>
      <w:r w:rsidRPr="004E21E5">
        <w:rPr>
          <w:rFonts w:eastAsia="宋体"/>
          <w:kern w:val="0"/>
          <w:szCs w:val="20"/>
        </w:rPr>
        <w:t>相比，</w:t>
      </w:r>
      <w:proofErr w:type="gramStart"/>
      <w:r w:rsidRPr="004E21E5">
        <w:rPr>
          <w:rFonts w:eastAsia="宋体"/>
          <w:kern w:val="0"/>
          <w:szCs w:val="20"/>
        </w:rPr>
        <w:t>所有域自适应</w:t>
      </w:r>
      <w:proofErr w:type="gramEnd"/>
      <w:r w:rsidRPr="004E21E5">
        <w:rPr>
          <w:rFonts w:eastAsia="宋体"/>
          <w:kern w:val="0"/>
          <w:szCs w:val="20"/>
        </w:rPr>
        <w:t>方法都获得了较高的精度。总体上，本</w:t>
      </w:r>
      <w:r w:rsidRPr="004E21E5">
        <w:rPr>
          <w:rFonts w:eastAsia="宋体" w:hint="eastAsia"/>
          <w:kern w:val="0"/>
          <w:szCs w:val="20"/>
        </w:rPr>
        <w:t>文</w:t>
      </w:r>
      <w:r w:rsidRPr="004E21E5">
        <w:rPr>
          <w:rFonts w:eastAsia="宋体"/>
          <w:kern w:val="0"/>
          <w:szCs w:val="20"/>
        </w:rPr>
        <w:t>方法的平均</w:t>
      </w:r>
      <w:r w:rsidRPr="004E21E5">
        <w:rPr>
          <w:rFonts w:eastAsia="宋体"/>
          <w:kern w:val="0"/>
          <w:szCs w:val="20"/>
        </w:rPr>
        <w:t>F1_score</w:t>
      </w:r>
      <w:r w:rsidRPr="004E21E5">
        <w:rPr>
          <w:rFonts w:eastAsia="宋体"/>
          <w:kern w:val="0"/>
          <w:szCs w:val="20"/>
        </w:rPr>
        <w:t>和</w:t>
      </w:r>
      <w:r w:rsidR="004B580A" w:rsidRPr="004E21E5">
        <w:rPr>
          <w:rFonts w:eastAsia="宋体" w:hint="eastAsia"/>
          <w:kern w:val="0"/>
          <w:szCs w:val="20"/>
        </w:rPr>
        <w:t>平均</w:t>
      </w:r>
      <w:proofErr w:type="spellStart"/>
      <w:r w:rsidRPr="004E21E5">
        <w:rPr>
          <w:rFonts w:eastAsia="宋体"/>
          <w:kern w:val="0"/>
          <w:szCs w:val="20"/>
        </w:rPr>
        <w:t>IoU</w:t>
      </w:r>
      <w:proofErr w:type="spellEnd"/>
      <w:r w:rsidRPr="004E21E5">
        <w:rPr>
          <w:rFonts w:eastAsia="宋体"/>
          <w:kern w:val="0"/>
          <w:szCs w:val="20"/>
        </w:rPr>
        <w:t>分别高</w:t>
      </w:r>
      <w:r w:rsidRPr="004E21E5">
        <w:rPr>
          <w:rFonts w:eastAsia="宋体"/>
          <w:kern w:val="0"/>
          <w:szCs w:val="20"/>
        </w:rPr>
        <w:t>于</w:t>
      </w:r>
      <w:r w:rsidRPr="004E21E5">
        <w:rPr>
          <w:rFonts w:eastAsia="宋体"/>
          <w:kern w:val="0"/>
          <w:szCs w:val="20"/>
        </w:rPr>
        <w:t>Source Only35.22%</w:t>
      </w:r>
      <w:r w:rsidRPr="004E21E5">
        <w:rPr>
          <w:rFonts w:eastAsia="宋体"/>
          <w:kern w:val="0"/>
          <w:szCs w:val="20"/>
        </w:rPr>
        <w:t>和</w:t>
      </w:r>
      <w:r w:rsidRPr="004E21E5">
        <w:rPr>
          <w:rFonts w:eastAsia="宋体"/>
          <w:kern w:val="0"/>
          <w:szCs w:val="20"/>
        </w:rPr>
        <w:t>33.76%</w:t>
      </w:r>
      <w:r w:rsidR="003A6677" w:rsidRPr="004E21E5">
        <w:rPr>
          <w:rFonts w:eastAsia="宋体" w:hint="eastAsia"/>
          <w:kern w:val="0"/>
          <w:szCs w:val="20"/>
        </w:rPr>
        <w:t>，并在所有地物类别中均取得了最佳精度</w:t>
      </w:r>
      <w:r w:rsidRPr="004E21E5">
        <w:rPr>
          <w:rFonts w:eastAsia="宋体"/>
          <w:kern w:val="0"/>
          <w:szCs w:val="20"/>
        </w:rPr>
        <w:t>。</w:t>
      </w:r>
      <w:r w:rsidR="009243C1" w:rsidRPr="004E21E5">
        <w:rPr>
          <w:rFonts w:eastAsia="宋体"/>
          <w:kern w:val="0"/>
          <w:szCs w:val="20"/>
        </w:rPr>
        <w:t>此外，本文方法大幅提升了杂波</w:t>
      </w:r>
      <w:r w:rsidR="009243C1" w:rsidRPr="004E21E5">
        <w:rPr>
          <w:rFonts w:eastAsia="宋体"/>
          <w:kern w:val="0"/>
          <w:szCs w:val="20"/>
        </w:rPr>
        <w:t>/</w:t>
      </w:r>
      <w:r w:rsidR="009243C1" w:rsidRPr="004E21E5">
        <w:rPr>
          <w:rFonts w:eastAsia="宋体"/>
          <w:kern w:val="0"/>
          <w:szCs w:val="20"/>
        </w:rPr>
        <w:t>背景类的预测正确率，减少</w:t>
      </w:r>
      <w:proofErr w:type="gramStart"/>
      <w:r w:rsidR="009243C1" w:rsidRPr="004E21E5">
        <w:rPr>
          <w:rFonts w:eastAsia="宋体"/>
          <w:kern w:val="0"/>
          <w:szCs w:val="20"/>
        </w:rPr>
        <w:t>了类间差异</w:t>
      </w:r>
      <w:proofErr w:type="gramEnd"/>
      <w:r w:rsidR="009243C1" w:rsidRPr="004E21E5">
        <w:rPr>
          <w:rFonts w:eastAsia="宋体"/>
          <w:kern w:val="0"/>
          <w:szCs w:val="20"/>
        </w:rPr>
        <w:t>大的地物与其他地物的</w:t>
      </w:r>
      <w:r w:rsidR="0035791F" w:rsidRPr="004E21E5">
        <w:rPr>
          <w:rFonts w:eastAsia="宋体" w:hint="eastAsia"/>
          <w:kern w:val="0"/>
          <w:szCs w:val="20"/>
        </w:rPr>
        <w:t>分类</w:t>
      </w:r>
      <w:r w:rsidR="009243C1" w:rsidRPr="004E21E5">
        <w:rPr>
          <w:rFonts w:eastAsia="宋体"/>
          <w:kern w:val="0"/>
          <w:szCs w:val="20"/>
        </w:rPr>
        <w:t>混淆。</w:t>
      </w:r>
    </w:p>
    <w:p w14:paraId="226E9EFB" w14:textId="77777777" w:rsidR="00ED2860" w:rsidRPr="004E21E5" w:rsidRDefault="00060C9C" w:rsidP="007038BE">
      <w:pPr>
        <w:spacing w:line="480" w:lineRule="auto"/>
        <w:ind w:firstLine="408"/>
        <w:rPr>
          <w:rFonts w:eastAsia="宋体"/>
          <w:kern w:val="0"/>
          <w:szCs w:val="20"/>
        </w:rPr>
      </w:pPr>
      <w:r w:rsidRPr="004E21E5">
        <w:rPr>
          <w:rFonts w:eastAsia="宋体"/>
          <w:kern w:val="0"/>
          <w:szCs w:val="20"/>
        </w:rPr>
        <w:t>可视化结果</w:t>
      </w:r>
      <w:r w:rsidR="00810901" w:rsidRPr="004E21E5">
        <w:rPr>
          <w:rFonts w:eastAsia="宋体" w:hint="eastAsia"/>
          <w:kern w:val="0"/>
          <w:szCs w:val="20"/>
        </w:rPr>
        <w:t>如图</w:t>
      </w:r>
      <w:r w:rsidR="00810901" w:rsidRPr="004E21E5">
        <w:rPr>
          <w:rFonts w:eastAsia="宋体" w:hint="eastAsia"/>
          <w:kern w:val="0"/>
          <w:szCs w:val="20"/>
        </w:rPr>
        <w:t>6</w:t>
      </w:r>
      <w:r w:rsidR="00810901" w:rsidRPr="004E21E5">
        <w:rPr>
          <w:rFonts w:eastAsia="宋体" w:hint="eastAsia"/>
          <w:kern w:val="0"/>
          <w:szCs w:val="20"/>
        </w:rPr>
        <w:t>所示</w:t>
      </w:r>
      <w:r w:rsidR="006732A4" w:rsidRPr="004E21E5">
        <w:rPr>
          <w:rFonts w:eastAsia="宋体" w:hint="eastAsia"/>
          <w:kern w:val="0"/>
          <w:szCs w:val="20"/>
        </w:rPr>
        <w:t>，</w:t>
      </w:r>
      <w:r w:rsidRPr="004E21E5">
        <w:rPr>
          <w:rFonts w:eastAsia="宋体"/>
          <w:kern w:val="0"/>
          <w:szCs w:val="20"/>
        </w:rPr>
        <w:t>由于</w:t>
      </w:r>
      <w:proofErr w:type="gramStart"/>
      <w:r w:rsidRPr="004E21E5">
        <w:rPr>
          <w:rFonts w:eastAsia="宋体"/>
          <w:kern w:val="0"/>
          <w:szCs w:val="20"/>
        </w:rPr>
        <w:t>缺乏域自适应</w:t>
      </w:r>
      <w:proofErr w:type="gramEnd"/>
      <w:r w:rsidR="004972E2" w:rsidRPr="004E21E5">
        <w:rPr>
          <w:rFonts w:eastAsia="宋体" w:hint="eastAsia"/>
          <w:kern w:val="0"/>
          <w:szCs w:val="20"/>
        </w:rPr>
        <w:t>能力</w:t>
      </w:r>
      <w:r w:rsidRPr="004E21E5">
        <w:rPr>
          <w:rFonts w:eastAsia="宋体"/>
          <w:kern w:val="0"/>
          <w:szCs w:val="20"/>
        </w:rPr>
        <w:t>，</w:t>
      </w:r>
      <w:r w:rsidRPr="004E21E5">
        <w:rPr>
          <w:rFonts w:eastAsia="宋体"/>
          <w:kern w:val="0"/>
          <w:szCs w:val="20"/>
        </w:rPr>
        <w:t>Source Only</w:t>
      </w:r>
      <w:r w:rsidRPr="004E21E5">
        <w:rPr>
          <w:rFonts w:eastAsia="宋体"/>
          <w:kern w:val="0"/>
          <w:szCs w:val="20"/>
        </w:rPr>
        <w:t>方法在密集建筑区域和阴影区域的预测结果</w:t>
      </w:r>
      <w:r w:rsidR="00956D45" w:rsidRPr="004E21E5">
        <w:rPr>
          <w:rFonts w:eastAsia="宋体" w:hint="eastAsia"/>
          <w:kern w:val="0"/>
          <w:szCs w:val="20"/>
        </w:rPr>
        <w:t>噪声较大，且存在大量背景类与其他地物</w:t>
      </w:r>
      <w:r w:rsidR="00956D45" w:rsidRPr="004E21E5">
        <w:rPr>
          <w:rFonts w:eastAsia="宋体" w:hint="eastAsia"/>
          <w:kern w:val="0"/>
          <w:szCs w:val="20"/>
        </w:rPr>
        <w:lastRenderedPageBreak/>
        <w:t>分类混淆。</w:t>
      </w:r>
      <w:r w:rsidRPr="004E21E5">
        <w:rPr>
          <w:rFonts w:eastAsia="宋体"/>
          <w:kern w:val="0"/>
          <w:szCs w:val="20"/>
        </w:rPr>
        <w:t>在</w:t>
      </w:r>
      <w:proofErr w:type="gramStart"/>
      <w:r w:rsidRPr="004E21E5">
        <w:rPr>
          <w:rFonts w:eastAsia="宋体"/>
          <w:kern w:val="0"/>
          <w:szCs w:val="20"/>
        </w:rPr>
        <w:t>无域自</w:t>
      </w:r>
      <w:proofErr w:type="gramEnd"/>
      <w:r w:rsidRPr="004E21E5">
        <w:rPr>
          <w:rFonts w:eastAsia="宋体"/>
          <w:kern w:val="0"/>
          <w:szCs w:val="20"/>
        </w:rPr>
        <w:t>适应的情况下，无固定</w:t>
      </w:r>
      <w:proofErr w:type="gramStart"/>
      <w:r w:rsidRPr="004E21E5">
        <w:rPr>
          <w:rFonts w:eastAsia="宋体"/>
          <w:kern w:val="0"/>
          <w:szCs w:val="20"/>
        </w:rPr>
        <w:t>形态且类内</w:t>
      </w:r>
      <w:proofErr w:type="gramEnd"/>
      <w:r w:rsidRPr="004E21E5">
        <w:rPr>
          <w:rFonts w:eastAsia="宋体"/>
          <w:kern w:val="0"/>
          <w:szCs w:val="20"/>
        </w:rPr>
        <w:t>差异小的类别（如树木）知识更容易</w:t>
      </w:r>
      <w:proofErr w:type="gramStart"/>
      <w:r w:rsidRPr="004E21E5">
        <w:rPr>
          <w:rFonts w:eastAsia="宋体"/>
          <w:kern w:val="0"/>
          <w:szCs w:val="20"/>
        </w:rPr>
        <w:t>从源域迁移</w:t>
      </w:r>
      <w:proofErr w:type="gramEnd"/>
      <w:r w:rsidRPr="004E21E5">
        <w:rPr>
          <w:rFonts w:eastAsia="宋体"/>
          <w:kern w:val="0"/>
          <w:szCs w:val="20"/>
        </w:rPr>
        <w:t>到目标域。</w:t>
      </w:r>
      <w:r w:rsidR="00956D45" w:rsidRPr="004E21E5">
        <w:rPr>
          <w:rFonts w:eastAsia="宋体" w:hint="eastAsia"/>
          <w:kern w:val="0"/>
          <w:szCs w:val="20"/>
        </w:rPr>
        <w:t>相比之下</w:t>
      </w:r>
      <w:r w:rsidRPr="004E21E5">
        <w:rPr>
          <w:rFonts w:eastAsia="宋体"/>
          <w:kern w:val="0"/>
          <w:szCs w:val="20"/>
        </w:rPr>
        <w:t>，</w:t>
      </w:r>
      <w:proofErr w:type="gramStart"/>
      <w:r w:rsidRPr="004E21E5">
        <w:rPr>
          <w:rFonts w:eastAsia="宋体"/>
          <w:kern w:val="0"/>
          <w:szCs w:val="20"/>
        </w:rPr>
        <w:t>应用域自适应的</w:t>
      </w:r>
      <w:proofErr w:type="gramEnd"/>
      <w:r w:rsidRPr="004E21E5">
        <w:rPr>
          <w:rFonts w:eastAsia="宋体"/>
          <w:kern w:val="0"/>
          <w:szCs w:val="20"/>
        </w:rPr>
        <w:t>四种基线方法减少了建筑、不透水面和杂波之间的</w:t>
      </w:r>
      <w:r w:rsidR="0035791F" w:rsidRPr="004E21E5">
        <w:rPr>
          <w:rFonts w:eastAsia="宋体" w:hint="eastAsia"/>
          <w:kern w:val="0"/>
          <w:szCs w:val="20"/>
        </w:rPr>
        <w:t>分类</w:t>
      </w:r>
      <w:r w:rsidRPr="004E21E5">
        <w:rPr>
          <w:rFonts w:eastAsia="宋体"/>
          <w:kern w:val="0"/>
          <w:szCs w:val="20"/>
        </w:rPr>
        <w:t>混淆情况，并提升了小目标的识别准确率。然而，这些方法仍受杂波类的影响，导致错误的预测结果。相比之下，本文方法的预测结果更准确，大幅减少了不同地物之间的</w:t>
      </w:r>
      <w:r w:rsidR="0035791F" w:rsidRPr="004E21E5">
        <w:rPr>
          <w:rFonts w:eastAsia="宋体" w:hint="eastAsia"/>
          <w:kern w:val="0"/>
          <w:szCs w:val="20"/>
        </w:rPr>
        <w:t>分类</w:t>
      </w:r>
      <w:r w:rsidRPr="004E21E5">
        <w:rPr>
          <w:rFonts w:eastAsia="宋体"/>
          <w:kern w:val="0"/>
          <w:szCs w:val="20"/>
        </w:rPr>
        <w:t>混淆，</w:t>
      </w:r>
      <w:r w:rsidR="00956D45" w:rsidRPr="004E21E5">
        <w:rPr>
          <w:rFonts w:eastAsia="宋体" w:hint="eastAsia"/>
          <w:kern w:val="0"/>
          <w:szCs w:val="20"/>
        </w:rPr>
        <w:t>尤其在边界区域表现优异</w:t>
      </w:r>
      <w:r w:rsidRPr="004E21E5">
        <w:rPr>
          <w:rFonts w:eastAsia="宋体"/>
          <w:kern w:val="0"/>
          <w:szCs w:val="20"/>
        </w:rPr>
        <w:t>。</w:t>
      </w:r>
      <w:r w:rsidR="007605E4" w:rsidRPr="004E21E5">
        <w:rPr>
          <w:rFonts w:eastAsia="宋体"/>
          <w:kern w:val="0"/>
          <w:szCs w:val="20"/>
        </w:rPr>
        <w:t>从第一行和第三行</w:t>
      </w:r>
      <w:r w:rsidR="007605E4" w:rsidRPr="004E21E5">
        <w:rPr>
          <w:rFonts w:eastAsia="宋体" w:hint="eastAsia"/>
          <w:kern w:val="0"/>
          <w:szCs w:val="20"/>
        </w:rPr>
        <w:t>来看</w:t>
      </w:r>
      <w:r w:rsidR="007605E4" w:rsidRPr="004E21E5">
        <w:rPr>
          <w:rFonts w:eastAsia="宋体"/>
          <w:kern w:val="0"/>
          <w:szCs w:val="20"/>
        </w:rPr>
        <w:t>，尽管</w:t>
      </w:r>
      <w:r w:rsidR="007605E4" w:rsidRPr="004E21E5">
        <w:rPr>
          <w:rFonts w:eastAsia="宋体" w:hint="eastAsia"/>
          <w:kern w:val="0"/>
          <w:szCs w:val="20"/>
        </w:rPr>
        <w:t>原始图像中</w:t>
      </w:r>
      <w:r w:rsidR="007605E4" w:rsidRPr="004E21E5">
        <w:rPr>
          <w:rFonts w:eastAsia="宋体"/>
          <w:kern w:val="0"/>
          <w:szCs w:val="20"/>
        </w:rPr>
        <w:t>建筑物</w:t>
      </w:r>
      <w:r w:rsidR="007605E4" w:rsidRPr="004E21E5">
        <w:rPr>
          <w:rFonts w:eastAsia="宋体" w:hint="eastAsia"/>
          <w:kern w:val="0"/>
          <w:szCs w:val="20"/>
        </w:rPr>
        <w:t>有轻微扭曲和被树木遮挡的情况</w:t>
      </w:r>
      <w:r w:rsidR="007605E4" w:rsidRPr="004E21E5">
        <w:rPr>
          <w:rFonts w:eastAsia="宋体"/>
          <w:kern w:val="0"/>
          <w:szCs w:val="20"/>
        </w:rPr>
        <w:t>，本文方法</w:t>
      </w:r>
      <w:r w:rsidR="007605E4" w:rsidRPr="004E21E5">
        <w:rPr>
          <w:rFonts w:eastAsia="宋体" w:hint="eastAsia"/>
          <w:kern w:val="0"/>
          <w:szCs w:val="20"/>
        </w:rPr>
        <w:t>仍</w:t>
      </w:r>
      <w:r w:rsidR="007605E4" w:rsidRPr="004E21E5">
        <w:rPr>
          <w:rFonts w:eastAsia="宋体"/>
          <w:kern w:val="0"/>
          <w:szCs w:val="20"/>
        </w:rPr>
        <w:t>生</w:t>
      </w:r>
      <w:r w:rsidR="007605E4" w:rsidRPr="004E21E5">
        <w:rPr>
          <w:rFonts w:eastAsia="宋体"/>
          <w:kern w:val="0"/>
          <w:szCs w:val="20"/>
        </w:rPr>
        <w:t>成了最清晰的建筑轮廓，并成功识别了低矮植被等小目标。第二行和第五行显示，在阴影干扰下，本文方法通过结合高程信息弥补了光谱信息的不足，显著降低了阴影影响，取得最佳性能。第四行和第六行表明，本文方法在各类地物，特别是小目标和边界的识别上表现优异。总体而言，本文方法有效融合多任务特征信息，减少光谱引起的分类错误，提供了最可靠的分割结果。</w:t>
      </w:r>
    </w:p>
    <w:p w14:paraId="08D5B7F0" w14:textId="77777777" w:rsidR="0022736B" w:rsidRDefault="0022736B" w:rsidP="004F12E5">
      <w:pPr>
        <w:keepNext/>
        <w:ind w:firstLine="0"/>
        <w:jc w:val="center"/>
        <w:rPr>
          <w:rFonts w:eastAsia="黑体"/>
          <w:color w:val="FF0000"/>
          <w:sz w:val="18"/>
          <w:szCs w:val="18"/>
        </w:rPr>
      </w:pPr>
    </w:p>
    <w:p w14:paraId="09FE20DF" w14:textId="77777777" w:rsidR="0022736B" w:rsidRPr="00CA7E29" w:rsidRDefault="0022736B" w:rsidP="004F12E5">
      <w:pPr>
        <w:keepNext/>
        <w:ind w:firstLine="0"/>
        <w:jc w:val="center"/>
        <w:rPr>
          <w:rFonts w:eastAsia="黑体"/>
          <w:color w:val="FF0000"/>
          <w:sz w:val="18"/>
          <w:szCs w:val="18"/>
        </w:rPr>
        <w:sectPr w:rsidR="0022736B" w:rsidRPr="00CA7E29">
          <w:type w:val="continuous"/>
          <w:pgSz w:w="11907" w:h="16216"/>
          <w:pgMar w:top="907" w:right="1134" w:bottom="907" w:left="1134" w:header="680" w:footer="567" w:gutter="0"/>
          <w:lnNumType w:countBy="1" w:restart="continuous"/>
          <w:cols w:num="2" w:space="397"/>
          <w:titlePg/>
          <w:docGrid w:type="lines" w:linePitch="312"/>
        </w:sectPr>
      </w:pPr>
    </w:p>
    <w:p w14:paraId="753FC4B4" w14:textId="77777777" w:rsidR="004F12E5" w:rsidRDefault="004F12E5" w:rsidP="00ED3B46">
      <w:pPr>
        <w:keepNext/>
        <w:spacing w:line="480" w:lineRule="auto"/>
        <w:ind w:firstLine="0"/>
        <w:jc w:val="center"/>
        <w:rPr>
          <w:rFonts w:eastAsia="黑体"/>
          <w:sz w:val="18"/>
          <w:szCs w:val="18"/>
        </w:rPr>
      </w:pPr>
      <w:r>
        <w:rPr>
          <w:rFonts w:eastAsia="黑体"/>
          <w:sz w:val="18"/>
          <w:szCs w:val="18"/>
        </w:rPr>
        <w:t>表</w:t>
      </w:r>
      <w:r>
        <w:rPr>
          <w:rFonts w:eastAsia="黑体"/>
          <w:sz w:val="18"/>
          <w:szCs w:val="18"/>
        </w:rPr>
        <w:t xml:space="preserve">2 </w:t>
      </w:r>
      <w:r>
        <w:rPr>
          <w:rFonts w:eastAsia="黑体"/>
          <w:sz w:val="18"/>
          <w:szCs w:val="18"/>
        </w:rPr>
        <w:t>以</w:t>
      </w:r>
      <w:r>
        <w:rPr>
          <w:rFonts w:eastAsia="黑体"/>
          <w:sz w:val="18"/>
          <w:szCs w:val="18"/>
        </w:rPr>
        <w:t>Potsdam RGB</w:t>
      </w:r>
      <w:r>
        <w:rPr>
          <w:rFonts w:eastAsia="黑体"/>
          <w:sz w:val="18"/>
          <w:szCs w:val="18"/>
        </w:rPr>
        <w:t>作为源域，</w:t>
      </w:r>
      <w:r>
        <w:rPr>
          <w:rFonts w:eastAsia="黑体"/>
          <w:sz w:val="18"/>
          <w:szCs w:val="18"/>
        </w:rPr>
        <w:t>Vaihingen IRRG</w:t>
      </w:r>
      <w:r>
        <w:rPr>
          <w:rFonts w:eastAsia="黑体"/>
          <w:sz w:val="18"/>
          <w:szCs w:val="18"/>
        </w:rPr>
        <w:t>为目标域的量化结果</w:t>
      </w:r>
    </w:p>
    <w:p w14:paraId="2A6A2859" w14:textId="77777777" w:rsidR="004F12E5" w:rsidRDefault="004F12E5" w:rsidP="00ED3B46">
      <w:pPr>
        <w:keepNext/>
        <w:spacing w:line="480" w:lineRule="auto"/>
        <w:ind w:firstLine="0"/>
        <w:jc w:val="center"/>
        <w:rPr>
          <w:rFonts w:eastAsia="黑体"/>
          <w:sz w:val="18"/>
          <w:szCs w:val="18"/>
        </w:rPr>
      </w:pPr>
      <w:r>
        <w:rPr>
          <w:rFonts w:eastAsia="黑体"/>
          <w:b/>
          <w:bCs/>
          <w:kern w:val="0"/>
          <w:sz w:val="18"/>
          <w:szCs w:val="18"/>
        </w:rPr>
        <w:t xml:space="preserve">Table </w:t>
      </w:r>
      <w:r>
        <w:rPr>
          <w:rFonts w:eastAsia="黑体" w:hint="eastAsia"/>
          <w:b/>
          <w:bCs/>
          <w:kern w:val="0"/>
          <w:sz w:val="18"/>
          <w:szCs w:val="18"/>
        </w:rPr>
        <w:t>2</w:t>
      </w:r>
      <w:r>
        <w:rPr>
          <w:rFonts w:eastAsia="黑体"/>
          <w:b/>
          <w:bCs/>
          <w:kern w:val="0"/>
          <w:sz w:val="18"/>
          <w:szCs w:val="18"/>
        </w:rPr>
        <w:t xml:space="preserve"> Quantitative results with Potsdam</w:t>
      </w:r>
      <w:r>
        <w:rPr>
          <w:rFonts w:eastAsia="黑体" w:hint="eastAsia"/>
          <w:b/>
          <w:bCs/>
          <w:kern w:val="0"/>
          <w:sz w:val="18"/>
          <w:szCs w:val="18"/>
        </w:rPr>
        <w:t xml:space="preserve"> RGB</w:t>
      </w:r>
      <w:r>
        <w:rPr>
          <w:rFonts w:eastAsia="黑体"/>
          <w:b/>
          <w:bCs/>
          <w:kern w:val="0"/>
          <w:sz w:val="18"/>
          <w:szCs w:val="18"/>
        </w:rPr>
        <w:t xml:space="preserve"> as source domain and Vaihingen IRRG as target domain</w:t>
      </w:r>
    </w:p>
    <w:tbl>
      <w:tblPr>
        <w:tblW w:w="8280" w:type="dxa"/>
        <w:jc w:val="center"/>
        <w:tblBorders>
          <w:top w:val="single" w:sz="4" w:space="0" w:color="auto"/>
          <w:bottom w:val="single" w:sz="4" w:space="0" w:color="auto"/>
        </w:tblBorders>
        <w:tblLayout w:type="fixed"/>
        <w:tblLook w:val="04A0" w:firstRow="1" w:lastRow="0" w:firstColumn="1" w:lastColumn="0" w:noHBand="0" w:noVBand="1"/>
      </w:tblPr>
      <w:tblGrid>
        <w:gridCol w:w="1188"/>
        <w:gridCol w:w="940"/>
        <w:gridCol w:w="992"/>
        <w:gridCol w:w="992"/>
        <w:gridCol w:w="851"/>
        <w:gridCol w:w="850"/>
        <w:gridCol w:w="992"/>
        <w:gridCol w:w="709"/>
        <w:gridCol w:w="766"/>
      </w:tblGrid>
      <w:tr w:rsidR="00C15815" w14:paraId="05690321" w14:textId="77777777" w:rsidTr="00864C6A">
        <w:trPr>
          <w:trHeight w:val="57"/>
          <w:jc w:val="center"/>
        </w:trPr>
        <w:tc>
          <w:tcPr>
            <w:tcW w:w="1188" w:type="dxa"/>
            <w:tcBorders>
              <w:top w:val="single" w:sz="12" w:space="0" w:color="auto"/>
              <w:left w:val="nil"/>
              <w:bottom w:val="single" w:sz="4" w:space="0" w:color="auto"/>
              <w:right w:val="nil"/>
            </w:tcBorders>
            <w:shd w:val="clear" w:color="auto" w:fill="auto"/>
            <w:vAlign w:val="center"/>
          </w:tcPr>
          <w:p w14:paraId="598F5B44"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方法</w:t>
            </w:r>
          </w:p>
        </w:tc>
        <w:tc>
          <w:tcPr>
            <w:tcW w:w="940" w:type="dxa"/>
            <w:tcBorders>
              <w:top w:val="single" w:sz="12" w:space="0" w:color="auto"/>
              <w:left w:val="nil"/>
              <w:bottom w:val="single" w:sz="4" w:space="0" w:color="auto"/>
              <w:right w:val="nil"/>
            </w:tcBorders>
            <w:shd w:val="clear" w:color="auto" w:fill="auto"/>
            <w:vAlign w:val="center"/>
          </w:tcPr>
          <w:p w14:paraId="6BAD1C2A"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评估指标</w:t>
            </w:r>
          </w:p>
        </w:tc>
        <w:tc>
          <w:tcPr>
            <w:tcW w:w="992" w:type="dxa"/>
            <w:tcBorders>
              <w:top w:val="single" w:sz="12" w:space="0" w:color="auto"/>
              <w:left w:val="nil"/>
              <w:bottom w:val="single" w:sz="4" w:space="0" w:color="auto"/>
              <w:right w:val="nil"/>
            </w:tcBorders>
            <w:shd w:val="clear" w:color="auto" w:fill="auto"/>
            <w:vAlign w:val="center"/>
          </w:tcPr>
          <w:p w14:paraId="6B1E56A4"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杂波</w:t>
            </w:r>
            <w:r w:rsidRPr="00EE0646">
              <w:rPr>
                <w:rFonts w:eastAsia="宋体" w:cs="宋体"/>
                <w:sz w:val="16"/>
                <w:szCs w:val="16"/>
              </w:rPr>
              <w:t>/</w:t>
            </w:r>
            <w:r w:rsidRPr="00EE0646">
              <w:rPr>
                <w:rFonts w:eastAsia="宋体" w:cs="宋体"/>
                <w:sz w:val="16"/>
                <w:szCs w:val="16"/>
              </w:rPr>
              <w:t>背景</w:t>
            </w:r>
          </w:p>
        </w:tc>
        <w:tc>
          <w:tcPr>
            <w:tcW w:w="992" w:type="dxa"/>
            <w:tcBorders>
              <w:top w:val="single" w:sz="12" w:space="0" w:color="auto"/>
              <w:left w:val="nil"/>
              <w:bottom w:val="single" w:sz="4" w:space="0" w:color="auto"/>
              <w:right w:val="nil"/>
            </w:tcBorders>
            <w:shd w:val="clear" w:color="auto" w:fill="auto"/>
            <w:vAlign w:val="center"/>
          </w:tcPr>
          <w:p w14:paraId="05EEB443" w14:textId="77777777" w:rsidR="004F12E5" w:rsidRPr="00EE0646" w:rsidRDefault="004F12E5" w:rsidP="00EE0646">
            <w:pPr>
              <w:spacing w:line="240" w:lineRule="auto"/>
              <w:ind w:firstLine="0"/>
              <w:jc w:val="center"/>
              <w:rPr>
                <w:rFonts w:eastAsia="宋体" w:cs="宋体"/>
                <w:sz w:val="16"/>
                <w:szCs w:val="16"/>
              </w:rPr>
            </w:pPr>
            <w:proofErr w:type="gramStart"/>
            <w:r w:rsidRPr="00EE0646">
              <w:rPr>
                <w:rFonts w:eastAsia="宋体" w:cs="宋体"/>
                <w:sz w:val="16"/>
                <w:szCs w:val="16"/>
              </w:rPr>
              <w:t>不</w:t>
            </w:r>
            <w:proofErr w:type="gramEnd"/>
            <w:r w:rsidRPr="00EE0646">
              <w:rPr>
                <w:rFonts w:eastAsia="宋体" w:cs="宋体"/>
                <w:sz w:val="16"/>
                <w:szCs w:val="16"/>
              </w:rPr>
              <w:t>透水面</w:t>
            </w:r>
          </w:p>
        </w:tc>
        <w:tc>
          <w:tcPr>
            <w:tcW w:w="851" w:type="dxa"/>
            <w:tcBorders>
              <w:top w:val="single" w:sz="12" w:space="0" w:color="auto"/>
              <w:left w:val="nil"/>
              <w:bottom w:val="single" w:sz="4" w:space="0" w:color="auto"/>
              <w:right w:val="nil"/>
            </w:tcBorders>
            <w:shd w:val="clear" w:color="auto" w:fill="auto"/>
            <w:vAlign w:val="center"/>
          </w:tcPr>
          <w:p w14:paraId="31862A5C"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汽车</w:t>
            </w:r>
          </w:p>
        </w:tc>
        <w:tc>
          <w:tcPr>
            <w:tcW w:w="850" w:type="dxa"/>
            <w:tcBorders>
              <w:top w:val="single" w:sz="12" w:space="0" w:color="auto"/>
              <w:left w:val="nil"/>
              <w:bottom w:val="single" w:sz="4" w:space="0" w:color="auto"/>
              <w:right w:val="nil"/>
            </w:tcBorders>
            <w:shd w:val="clear" w:color="auto" w:fill="auto"/>
            <w:vAlign w:val="center"/>
          </w:tcPr>
          <w:p w14:paraId="0313D1DC"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树木</w:t>
            </w:r>
          </w:p>
        </w:tc>
        <w:tc>
          <w:tcPr>
            <w:tcW w:w="992" w:type="dxa"/>
            <w:tcBorders>
              <w:top w:val="single" w:sz="12" w:space="0" w:color="auto"/>
              <w:left w:val="nil"/>
              <w:bottom w:val="single" w:sz="4" w:space="0" w:color="auto"/>
              <w:right w:val="nil"/>
            </w:tcBorders>
            <w:shd w:val="clear" w:color="auto" w:fill="auto"/>
            <w:vAlign w:val="center"/>
          </w:tcPr>
          <w:p w14:paraId="2A668E82"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低矮植被</w:t>
            </w:r>
          </w:p>
        </w:tc>
        <w:tc>
          <w:tcPr>
            <w:tcW w:w="709" w:type="dxa"/>
            <w:tcBorders>
              <w:top w:val="single" w:sz="12" w:space="0" w:color="auto"/>
              <w:left w:val="nil"/>
              <w:bottom w:val="single" w:sz="4" w:space="0" w:color="auto"/>
              <w:right w:val="nil"/>
            </w:tcBorders>
            <w:shd w:val="clear" w:color="auto" w:fill="auto"/>
            <w:vAlign w:val="center"/>
          </w:tcPr>
          <w:p w14:paraId="3B75E3CD"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建筑</w:t>
            </w:r>
          </w:p>
        </w:tc>
        <w:tc>
          <w:tcPr>
            <w:tcW w:w="766" w:type="dxa"/>
            <w:tcBorders>
              <w:top w:val="single" w:sz="12" w:space="0" w:color="auto"/>
              <w:left w:val="nil"/>
              <w:bottom w:val="single" w:sz="4" w:space="0" w:color="auto"/>
              <w:right w:val="nil"/>
            </w:tcBorders>
            <w:shd w:val="clear" w:color="auto" w:fill="auto"/>
            <w:vAlign w:val="center"/>
          </w:tcPr>
          <w:p w14:paraId="34B10065"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sz w:val="16"/>
                <w:szCs w:val="16"/>
              </w:rPr>
              <w:t>总体</w:t>
            </w:r>
          </w:p>
        </w:tc>
      </w:tr>
      <w:tr w:rsidR="00C15815" w14:paraId="5ECE8F28" w14:textId="77777777" w:rsidTr="00EE0646">
        <w:trPr>
          <w:trHeight w:val="57"/>
          <w:jc w:val="center"/>
        </w:trPr>
        <w:tc>
          <w:tcPr>
            <w:tcW w:w="1188" w:type="dxa"/>
            <w:vMerge w:val="restart"/>
            <w:tcBorders>
              <w:top w:val="single" w:sz="4" w:space="0" w:color="auto"/>
              <w:left w:val="nil"/>
              <w:bottom w:val="nil"/>
              <w:right w:val="nil"/>
            </w:tcBorders>
            <w:shd w:val="clear" w:color="auto" w:fill="auto"/>
            <w:vAlign w:val="center"/>
          </w:tcPr>
          <w:p w14:paraId="28A9B3B3"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Source Only</w:t>
            </w:r>
          </w:p>
        </w:tc>
        <w:tc>
          <w:tcPr>
            <w:tcW w:w="940" w:type="dxa"/>
            <w:tcBorders>
              <w:top w:val="single" w:sz="4" w:space="0" w:color="auto"/>
              <w:left w:val="nil"/>
              <w:bottom w:val="nil"/>
              <w:right w:val="nil"/>
            </w:tcBorders>
            <w:shd w:val="clear" w:color="auto" w:fill="auto"/>
            <w:vAlign w:val="center"/>
          </w:tcPr>
          <w:p w14:paraId="115FA209"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single" w:sz="4" w:space="0" w:color="auto"/>
              <w:left w:val="nil"/>
              <w:bottom w:val="nil"/>
              <w:right w:val="nil"/>
            </w:tcBorders>
            <w:shd w:val="clear" w:color="auto" w:fill="auto"/>
            <w:vAlign w:val="center"/>
          </w:tcPr>
          <w:p w14:paraId="1CD7FC1A"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1.29</w:t>
            </w:r>
          </w:p>
        </w:tc>
        <w:tc>
          <w:tcPr>
            <w:tcW w:w="992" w:type="dxa"/>
            <w:tcBorders>
              <w:top w:val="single" w:sz="4" w:space="0" w:color="auto"/>
              <w:left w:val="nil"/>
              <w:bottom w:val="nil"/>
              <w:right w:val="nil"/>
            </w:tcBorders>
            <w:shd w:val="clear" w:color="auto" w:fill="auto"/>
            <w:vAlign w:val="center"/>
          </w:tcPr>
          <w:p w14:paraId="24EF3A34"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62.24</w:t>
            </w:r>
          </w:p>
        </w:tc>
        <w:tc>
          <w:tcPr>
            <w:tcW w:w="851" w:type="dxa"/>
            <w:tcBorders>
              <w:top w:val="single" w:sz="4" w:space="0" w:color="auto"/>
              <w:left w:val="nil"/>
              <w:bottom w:val="nil"/>
              <w:right w:val="nil"/>
            </w:tcBorders>
            <w:shd w:val="clear" w:color="auto" w:fill="auto"/>
            <w:vAlign w:val="center"/>
          </w:tcPr>
          <w:p w14:paraId="08989EA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38.52</w:t>
            </w:r>
          </w:p>
        </w:tc>
        <w:tc>
          <w:tcPr>
            <w:tcW w:w="850" w:type="dxa"/>
            <w:tcBorders>
              <w:top w:val="single" w:sz="4" w:space="0" w:color="auto"/>
              <w:left w:val="nil"/>
              <w:bottom w:val="nil"/>
              <w:right w:val="nil"/>
            </w:tcBorders>
            <w:shd w:val="clear" w:color="auto" w:fill="auto"/>
            <w:vAlign w:val="center"/>
          </w:tcPr>
          <w:p w14:paraId="620C3F1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56.55</w:t>
            </w:r>
          </w:p>
        </w:tc>
        <w:tc>
          <w:tcPr>
            <w:tcW w:w="992" w:type="dxa"/>
            <w:tcBorders>
              <w:top w:val="single" w:sz="4" w:space="0" w:color="auto"/>
              <w:left w:val="nil"/>
              <w:bottom w:val="nil"/>
              <w:right w:val="nil"/>
            </w:tcBorders>
            <w:shd w:val="clear" w:color="auto" w:fill="auto"/>
            <w:vAlign w:val="center"/>
          </w:tcPr>
          <w:p w14:paraId="0ADE4DC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16.35</w:t>
            </w:r>
          </w:p>
        </w:tc>
        <w:tc>
          <w:tcPr>
            <w:tcW w:w="709" w:type="dxa"/>
            <w:tcBorders>
              <w:top w:val="single" w:sz="4" w:space="0" w:color="auto"/>
              <w:left w:val="nil"/>
              <w:bottom w:val="nil"/>
              <w:right w:val="nil"/>
            </w:tcBorders>
            <w:shd w:val="clear" w:color="auto" w:fill="auto"/>
            <w:vAlign w:val="center"/>
          </w:tcPr>
          <w:p w14:paraId="0D5B542B"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62.54</w:t>
            </w:r>
          </w:p>
        </w:tc>
        <w:tc>
          <w:tcPr>
            <w:tcW w:w="766" w:type="dxa"/>
            <w:tcBorders>
              <w:top w:val="single" w:sz="4" w:space="0" w:color="auto"/>
              <w:left w:val="nil"/>
              <w:bottom w:val="nil"/>
              <w:right w:val="nil"/>
            </w:tcBorders>
            <w:shd w:val="clear" w:color="auto" w:fill="auto"/>
            <w:vAlign w:val="center"/>
          </w:tcPr>
          <w:p w14:paraId="03B8ACE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fldChar w:fldCharType="begin"/>
            </w:r>
            <w:r w:rsidRPr="00EE0646">
              <w:rPr>
                <w:rFonts w:eastAsia="宋体" w:cs="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cs="宋体"/>
                <w:noProof/>
                <w:color w:val="000000"/>
                <w:sz w:val="16"/>
                <w:szCs w:val="16"/>
              </w:rPr>
              <w:t>39.58</w:t>
            </w:r>
            <w:r w:rsidRPr="00EE0646">
              <w:rPr>
                <w:rFonts w:eastAsia="宋体" w:cs="宋体"/>
                <w:color w:val="000000"/>
                <w:sz w:val="16"/>
                <w:szCs w:val="16"/>
              </w:rPr>
              <w:fldChar w:fldCharType="end"/>
            </w:r>
          </w:p>
        </w:tc>
      </w:tr>
      <w:tr w:rsidR="00C15815" w14:paraId="3CAC8225" w14:textId="77777777" w:rsidTr="00EE0646">
        <w:trPr>
          <w:trHeight w:val="57"/>
          <w:jc w:val="center"/>
        </w:trPr>
        <w:tc>
          <w:tcPr>
            <w:tcW w:w="1188" w:type="dxa"/>
            <w:vMerge/>
            <w:tcBorders>
              <w:top w:val="single" w:sz="4" w:space="0" w:color="auto"/>
              <w:left w:val="nil"/>
              <w:bottom w:val="nil"/>
              <w:right w:val="nil"/>
            </w:tcBorders>
            <w:shd w:val="clear" w:color="auto" w:fill="auto"/>
            <w:vAlign w:val="center"/>
          </w:tcPr>
          <w:p w14:paraId="3556DEED" w14:textId="77777777" w:rsidR="004F12E5" w:rsidRPr="00EE0646" w:rsidRDefault="004F12E5" w:rsidP="00EE0646">
            <w:pPr>
              <w:widowControl/>
              <w:spacing w:line="240" w:lineRule="auto"/>
              <w:ind w:firstLine="0"/>
              <w:jc w:val="left"/>
              <w:rPr>
                <w:rFonts w:eastAsia="宋体" w:cs="宋体"/>
                <w:sz w:val="16"/>
                <w:szCs w:val="16"/>
              </w:rPr>
            </w:pPr>
          </w:p>
        </w:tc>
        <w:tc>
          <w:tcPr>
            <w:tcW w:w="940" w:type="dxa"/>
            <w:tcBorders>
              <w:top w:val="nil"/>
              <w:left w:val="nil"/>
              <w:bottom w:val="nil"/>
              <w:right w:val="nil"/>
            </w:tcBorders>
            <w:shd w:val="clear" w:color="auto" w:fill="auto"/>
            <w:vAlign w:val="center"/>
          </w:tcPr>
          <w:p w14:paraId="60B30B6E"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4FCA52ED"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0.65</w:t>
            </w:r>
          </w:p>
        </w:tc>
        <w:tc>
          <w:tcPr>
            <w:tcW w:w="992" w:type="dxa"/>
            <w:tcBorders>
              <w:top w:val="nil"/>
              <w:left w:val="nil"/>
              <w:bottom w:val="nil"/>
              <w:right w:val="nil"/>
            </w:tcBorders>
            <w:shd w:val="clear" w:color="auto" w:fill="auto"/>
            <w:vAlign w:val="center"/>
          </w:tcPr>
          <w:p w14:paraId="1FDC316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45.18</w:t>
            </w:r>
          </w:p>
        </w:tc>
        <w:tc>
          <w:tcPr>
            <w:tcW w:w="851" w:type="dxa"/>
            <w:tcBorders>
              <w:top w:val="nil"/>
              <w:left w:val="nil"/>
              <w:bottom w:val="nil"/>
              <w:right w:val="nil"/>
            </w:tcBorders>
            <w:shd w:val="clear" w:color="auto" w:fill="auto"/>
            <w:vAlign w:val="center"/>
          </w:tcPr>
          <w:p w14:paraId="5D5F2390"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23.86</w:t>
            </w:r>
          </w:p>
        </w:tc>
        <w:tc>
          <w:tcPr>
            <w:tcW w:w="850" w:type="dxa"/>
            <w:tcBorders>
              <w:top w:val="nil"/>
              <w:left w:val="nil"/>
              <w:bottom w:val="nil"/>
              <w:right w:val="nil"/>
            </w:tcBorders>
            <w:shd w:val="clear" w:color="auto" w:fill="auto"/>
            <w:vAlign w:val="center"/>
          </w:tcPr>
          <w:p w14:paraId="25E43689"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39.42</w:t>
            </w:r>
          </w:p>
        </w:tc>
        <w:tc>
          <w:tcPr>
            <w:tcW w:w="992" w:type="dxa"/>
            <w:tcBorders>
              <w:top w:val="nil"/>
              <w:left w:val="nil"/>
              <w:bottom w:val="nil"/>
              <w:right w:val="nil"/>
            </w:tcBorders>
            <w:shd w:val="clear" w:color="auto" w:fill="auto"/>
            <w:vAlign w:val="center"/>
          </w:tcPr>
          <w:p w14:paraId="3F0CFCD6"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8.91</w:t>
            </w:r>
          </w:p>
        </w:tc>
        <w:tc>
          <w:tcPr>
            <w:tcW w:w="709" w:type="dxa"/>
            <w:tcBorders>
              <w:top w:val="nil"/>
              <w:left w:val="nil"/>
              <w:bottom w:val="nil"/>
              <w:right w:val="nil"/>
            </w:tcBorders>
            <w:shd w:val="clear" w:color="auto" w:fill="auto"/>
            <w:vAlign w:val="center"/>
          </w:tcPr>
          <w:p w14:paraId="704C7A20"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45.48</w:t>
            </w:r>
          </w:p>
        </w:tc>
        <w:tc>
          <w:tcPr>
            <w:tcW w:w="766" w:type="dxa"/>
            <w:tcBorders>
              <w:top w:val="nil"/>
              <w:left w:val="nil"/>
              <w:bottom w:val="nil"/>
              <w:right w:val="nil"/>
            </w:tcBorders>
            <w:shd w:val="clear" w:color="auto" w:fill="auto"/>
            <w:vAlign w:val="center"/>
          </w:tcPr>
          <w:p w14:paraId="40F61C67"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27.25</w:t>
            </w:r>
          </w:p>
        </w:tc>
      </w:tr>
      <w:tr w:rsidR="00C15815" w14:paraId="002B587D"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4109A068"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DADA</w:t>
            </w:r>
          </w:p>
        </w:tc>
        <w:tc>
          <w:tcPr>
            <w:tcW w:w="940" w:type="dxa"/>
            <w:tcBorders>
              <w:top w:val="nil"/>
              <w:left w:val="nil"/>
              <w:bottom w:val="nil"/>
              <w:right w:val="nil"/>
            </w:tcBorders>
            <w:shd w:val="clear" w:color="auto" w:fill="auto"/>
            <w:vAlign w:val="center"/>
          </w:tcPr>
          <w:p w14:paraId="295B7CE4"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nil"/>
              <w:left w:val="nil"/>
              <w:bottom w:val="nil"/>
              <w:right w:val="nil"/>
            </w:tcBorders>
            <w:shd w:val="clear" w:color="auto" w:fill="auto"/>
            <w:vAlign w:val="center"/>
          </w:tcPr>
          <w:p w14:paraId="35D2F8C4"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2.44</w:t>
            </w:r>
          </w:p>
        </w:tc>
        <w:tc>
          <w:tcPr>
            <w:tcW w:w="992" w:type="dxa"/>
            <w:tcBorders>
              <w:top w:val="nil"/>
              <w:left w:val="nil"/>
              <w:bottom w:val="nil"/>
              <w:right w:val="nil"/>
            </w:tcBorders>
            <w:shd w:val="clear" w:color="auto" w:fill="auto"/>
            <w:vAlign w:val="center"/>
          </w:tcPr>
          <w:p w14:paraId="799E4B0B"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65.28</w:t>
            </w:r>
          </w:p>
        </w:tc>
        <w:tc>
          <w:tcPr>
            <w:tcW w:w="851" w:type="dxa"/>
            <w:tcBorders>
              <w:top w:val="nil"/>
              <w:left w:val="nil"/>
              <w:bottom w:val="nil"/>
              <w:right w:val="nil"/>
            </w:tcBorders>
            <w:shd w:val="clear" w:color="auto" w:fill="auto"/>
            <w:vAlign w:val="center"/>
          </w:tcPr>
          <w:p w14:paraId="48B1EF04"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27.33</w:t>
            </w:r>
          </w:p>
        </w:tc>
        <w:tc>
          <w:tcPr>
            <w:tcW w:w="850" w:type="dxa"/>
            <w:tcBorders>
              <w:top w:val="nil"/>
              <w:left w:val="nil"/>
              <w:bottom w:val="nil"/>
              <w:right w:val="nil"/>
            </w:tcBorders>
            <w:shd w:val="clear" w:color="auto" w:fill="auto"/>
            <w:vAlign w:val="center"/>
          </w:tcPr>
          <w:p w14:paraId="6D2B3668"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66.32</w:t>
            </w:r>
          </w:p>
        </w:tc>
        <w:tc>
          <w:tcPr>
            <w:tcW w:w="992" w:type="dxa"/>
            <w:tcBorders>
              <w:top w:val="nil"/>
              <w:left w:val="nil"/>
              <w:bottom w:val="nil"/>
              <w:right w:val="nil"/>
            </w:tcBorders>
            <w:shd w:val="clear" w:color="auto" w:fill="auto"/>
            <w:vAlign w:val="center"/>
          </w:tcPr>
          <w:p w14:paraId="2DD31856"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32.71</w:t>
            </w:r>
          </w:p>
        </w:tc>
        <w:tc>
          <w:tcPr>
            <w:tcW w:w="709" w:type="dxa"/>
            <w:tcBorders>
              <w:top w:val="nil"/>
              <w:left w:val="nil"/>
              <w:bottom w:val="nil"/>
              <w:right w:val="nil"/>
            </w:tcBorders>
            <w:shd w:val="clear" w:color="auto" w:fill="auto"/>
            <w:vAlign w:val="center"/>
          </w:tcPr>
          <w:p w14:paraId="16596C18"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62.78</w:t>
            </w:r>
          </w:p>
        </w:tc>
        <w:tc>
          <w:tcPr>
            <w:tcW w:w="766" w:type="dxa"/>
            <w:tcBorders>
              <w:top w:val="nil"/>
              <w:left w:val="nil"/>
              <w:bottom w:val="nil"/>
              <w:right w:val="nil"/>
            </w:tcBorders>
            <w:shd w:val="clear" w:color="auto" w:fill="auto"/>
            <w:vAlign w:val="center"/>
          </w:tcPr>
          <w:p w14:paraId="7F9487D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fldChar w:fldCharType="begin"/>
            </w:r>
            <w:r w:rsidRPr="00EE0646">
              <w:rPr>
                <w:rFonts w:eastAsia="宋体" w:cs="宋体"/>
                <w:sz w:val="16"/>
                <w:szCs w:val="16"/>
              </w:rPr>
              <w:instrText xml:space="preserve"> =AVERAGE(LEFT) </w:instrText>
            </w:r>
            <w:r w:rsidRPr="00EE0646">
              <w:rPr>
                <w:rFonts w:eastAsia="宋体" w:cs="宋体"/>
                <w:sz w:val="16"/>
                <w:szCs w:val="16"/>
              </w:rPr>
              <w:fldChar w:fldCharType="separate"/>
            </w:r>
            <w:r w:rsidR="000C55F3" w:rsidRPr="00EE0646">
              <w:rPr>
                <w:rFonts w:eastAsia="宋体" w:cs="宋体"/>
                <w:noProof/>
                <w:sz w:val="16"/>
                <w:szCs w:val="16"/>
              </w:rPr>
              <w:t>42.81</w:t>
            </w:r>
            <w:r w:rsidRPr="00EE0646">
              <w:rPr>
                <w:rFonts w:eastAsia="宋体" w:cs="宋体"/>
                <w:sz w:val="16"/>
                <w:szCs w:val="16"/>
              </w:rPr>
              <w:fldChar w:fldCharType="end"/>
            </w:r>
          </w:p>
        </w:tc>
      </w:tr>
      <w:tr w:rsidR="00C15815" w14:paraId="24DBB340" w14:textId="77777777" w:rsidTr="00EE0646">
        <w:trPr>
          <w:trHeight w:val="57"/>
          <w:jc w:val="center"/>
        </w:trPr>
        <w:tc>
          <w:tcPr>
            <w:tcW w:w="1188" w:type="dxa"/>
            <w:vMerge/>
            <w:tcBorders>
              <w:top w:val="nil"/>
              <w:left w:val="nil"/>
              <w:bottom w:val="nil"/>
              <w:right w:val="nil"/>
            </w:tcBorders>
            <w:shd w:val="clear" w:color="auto" w:fill="auto"/>
            <w:vAlign w:val="center"/>
          </w:tcPr>
          <w:p w14:paraId="19EE54C2" w14:textId="77777777" w:rsidR="004F12E5" w:rsidRPr="00EE0646" w:rsidRDefault="004F12E5" w:rsidP="00EE0646">
            <w:pPr>
              <w:spacing w:line="240" w:lineRule="auto"/>
              <w:ind w:firstLine="0"/>
              <w:jc w:val="center"/>
              <w:rPr>
                <w:rFonts w:eastAsia="宋体" w:cs="宋体"/>
                <w:color w:val="000000"/>
                <w:sz w:val="16"/>
                <w:szCs w:val="16"/>
              </w:rPr>
            </w:pPr>
          </w:p>
        </w:tc>
        <w:tc>
          <w:tcPr>
            <w:tcW w:w="940" w:type="dxa"/>
            <w:tcBorders>
              <w:top w:val="nil"/>
              <w:left w:val="nil"/>
              <w:bottom w:val="nil"/>
              <w:right w:val="nil"/>
            </w:tcBorders>
            <w:shd w:val="clear" w:color="auto" w:fill="auto"/>
            <w:vAlign w:val="center"/>
          </w:tcPr>
          <w:p w14:paraId="6736436F"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27C5E0EF"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1.23</w:t>
            </w:r>
          </w:p>
        </w:tc>
        <w:tc>
          <w:tcPr>
            <w:tcW w:w="992" w:type="dxa"/>
            <w:tcBorders>
              <w:top w:val="nil"/>
              <w:left w:val="nil"/>
              <w:bottom w:val="nil"/>
              <w:right w:val="nil"/>
            </w:tcBorders>
            <w:shd w:val="clear" w:color="auto" w:fill="auto"/>
            <w:vAlign w:val="center"/>
          </w:tcPr>
          <w:p w14:paraId="6D52F42F"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48.46</w:t>
            </w:r>
          </w:p>
        </w:tc>
        <w:tc>
          <w:tcPr>
            <w:tcW w:w="851" w:type="dxa"/>
            <w:tcBorders>
              <w:top w:val="nil"/>
              <w:left w:val="nil"/>
              <w:bottom w:val="nil"/>
              <w:right w:val="nil"/>
            </w:tcBorders>
            <w:shd w:val="clear" w:color="auto" w:fill="auto"/>
            <w:vAlign w:val="center"/>
          </w:tcPr>
          <w:p w14:paraId="226E943B"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15.83</w:t>
            </w:r>
          </w:p>
        </w:tc>
        <w:tc>
          <w:tcPr>
            <w:tcW w:w="850" w:type="dxa"/>
            <w:tcBorders>
              <w:top w:val="nil"/>
              <w:left w:val="nil"/>
              <w:bottom w:val="nil"/>
              <w:right w:val="nil"/>
            </w:tcBorders>
            <w:shd w:val="clear" w:color="auto" w:fill="auto"/>
            <w:vAlign w:val="center"/>
          </w:tcPr>
          <w:p w14:paraId="0739574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49.61</w:t>
            </w:r>
          </w:p>
        </w:tc>
        <w:tc>
          <w:tcPr>
            <w:tcW w:w="992" w:type="dxa"/>
            <w:tcBorders>
              <w:top w:val="nil"/>
              <w:left w:val="nil"/>
              <w:bottom w:val="nil"/>
              <w:right w:val="nil"/>
            </w:tcBorders>
            <w:shd w:val="clear" w:color="auto" w:fill="auto"/>
            <w:vAlign w:val="center"/>
          </w:tcPr>
          <w:p w14:paraId="3DD703D5"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19.55</w:t>
            </w:r>
          </w:p>
        </w:tc>
        <w:tc>
          <w:tcPr>
            <w:tcW w:w="709" w:type="dxa"/>
            <w:tcBorders>
              <w:top w:val="nil"/>
              <w:left w:val="nil"/>
              <w:bottom w:val="nil"/>
              <w:right w:val="nil"/>
            </w:tcBorders>
            <w:shd w:val="clear" w:color="auto" w:fill="auto"/>
            <w:vAlign w:val="center"/>
          </w:tcPr>
          <w:p w14:paraId="7CBADA9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45.75</w:t>
            </w:r>
          </w:p>
        </w:tc>
        <w:tc>
          <w:tcPr>
            <w:tcW w:w="766" w:type="dxa"/>
            <w:tcBorders>
              <w:top w:val="nil"/>
              <w:left w:val="nil"/>
              <w:bottom w:val="nil"/>
              <w:right w:val="nil"/>
            </w:tcBorders>
            <w:shd w:val="clear" w:color="auto" w:fill="auto"/>
            <w:vAlign w:val="center"/>
          </w:tcPr>
          <w:p w14:paraId="275FE4DD"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30.07</w:t>
            </w:r>
          </w:p>
        </w:tc>
      </w:tr>
      <w:tr w:rsidR="00C15815" w14:paraId="59F4F5EC"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1B78643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CTRL</w:t>
            </w:r>
          </w:p>
        </w:tc>
        <w:tc>
          <w:tcPr>
            <w:tcW w:w="940" w:type="dxa"/>
            <w:tcBorders>
              <w:top w:val="nil"/>
              <w:left w:val="nil"/>
              <w:bottom w:val="nil"/>
              <w:right w:val="nil"/>
            </w:tcBorders>
            <w:shd w:val="clear" w:color="auto" w:fill="auto"/>
            <w:vAlign w:val="center"/>
          </w:tcPr>
          <w:p w14:paraId="74AA1E4C"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nil"/>
              <w:left w:val="nil"/>
              <w:bottom w:val="nil"/>
              <w:right w:val="nil"/>
            </w:tcBorders>
            <w:shd w:val="clear" w:color="auto" w:fill="auto"/>
            <w:vAlign w:val="center"/>
          </w:tcPr>
          <w:p w14:paraId="3D5934E8"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0.67</w:t>
            </w:r>
          </w:p>
        </w:tc>
        <w:tc>
          <w:tcPr>
            <w:tcW w:w="992" w:type="dxa"/>
            <w:tcBorders>
              <w:top w:val="nil"/>
              <w:left w:val="nil"/>
              <w:bottom w:val="nil"/>
              <w:right w:val="nil"/>
            </w:tcBorders>
            <w:shd w:val="clear" w:color="auto" w:fill="auto"/>
            <w:vAlign w:val="center"/>
          </w:tcPr>
          <w:p w14:paraId="224F8652"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68.03</w:t>
            </w:r>
          </w:p>
        </w:tc>
        <w:tc>
          <w:tcPr>
            <w:tcW w:w="851" w:type="dxa"/>
            <w:tcBorders>
              <w:top w:val="nil"/>
              <w:left w:val="nil"/>
              <w:bottom w:val="nil"/>
              <w:right w:val="nil"/>
            </w:tcBorders>
            <w:shd w:val="clear" w:color="auto" w:fill="auto"/>
            <w:vAlign w:val="center"/>
          </w:tcPr>
          <w:p w14:paraId="5FE0A9B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10.00</w:t>
            </w:r>
          </w:p>
        </w:tc>
        <w:tc>
          <w:tcPr>
            <w:tcW w:w="850" w:type="dxa"/>
            <w:tcBorders>
              <w:top w:val="nil"/>
              <w:left w:val="nil"/>
              <w:bottom w:val="nil"/>
              <w:right w:val="nil"/>
            </w:tcBorders>
            <w:shd w:val="clear" w:color="auto" w:fill="auto"/>
            <w:vAlign w:val="center"/>
          </w:tcPr>
          <w:p w14:paraId="48DAC417"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b/>
                <w:bCs/>
                <w:sz w:val="16"/>
                <w:szCs w:val="16"/>
              </w:rPr>
              <w:t>73.16</w:t>
            </w:r>
          </w:p>
        </w:tc>
        <w:tc>
          <w:tcPr>
            <w:tcW w:w="992" w:type="dxa"/>
            <w:tcBorders>
              <w:top w:val="nil"/>
              <w:left w:val="nil"/>
              <w:bottom w:val="nil"/>
              <w:right w:val="nil"/>
            </w:tcBorders>
            <w:shd w:val="clear" w:color="auto" w:fill="auto"/>
            <w:vAlign w:val="center"/>
          </w:tcPr>
          <w:p w14:paraId="0BA18990"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33.51</w:t>
            </w:r>
          </w:p>
        </w:tc>
        <w:tc>
          <w:tcPr>
            <w:tcW w:w="709" w:type="dxa"/>
            <w:tcBorders>
              <w:top w:val="nil"/>
              <w:left w:val="nil"/>
              <w:bottom w:val="nil"/>
              <w:right w:val="nil"/>
            </w:tcBorders>
            <w:shd w:val="clear" w:color="auto" w:fill="auto"/>
            <w:vAlign w:val="center"/>
          </w:tcPr>
          <w:p w14:paraId="4F271FAB"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69.74</w:t>
            </w:r>
          </w:p>
        </w:tc>
        <w:tc>
          <w:tcPr>
            <w:tcW w:w="766" w:type="dxa"/>
            <w:tcBorders>
              <w:top w:val="nil"/>
              <w:left w:val="nil"/>
              <w:bottom w:val="nil"/>
              <w:right w:val="nil"/>
            </w:tcBorders>
            <w:shd w:val="clear" w:color="auto" w:fill="auto"/>
            <w:vAlign w:val="center"/>
          </w:tcPr>
          <w:p w14:paraId="2AF6D277"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fldChar w:fldCharType="begin"/>
            </w:r>
            <w:r w:rsidRPr="00EE0646">
              <w:rPr>
                <w:rFonts w:eastAsia="宋体" w:cs="宋体"/>
                <w:sz w:val="16"/>
                <w:szCs w:val="16"/>
              </w:rPr>
              <w:instrText xml:space="preserve"> =AVERAGE(LEFT) </w:instrText>
            </w:r>
            <w:r w:rsidRPr="00EE0646">
              <w:rPr>
                <w:rFonts w:eastAsia="宋体" w:cs="宋体"/>
                <w:sz w:val="16"/>
                <w:szCs w:val="16"/>
              </w:rPr>
              <w:fldChar w:fldCharType="separate"/>
            </w:r>
            <w:r w:rsidR="000C55F3" w:rsidRPr="00EE0646">
              <w:rPr>
                <w:rFonts w:eastAsia="宋体" w:cs="宋体"/>
                <w:noProof/>
                <w:sz w:val="16"/>
                <w:szCs w:val="16"/>
              </w:rPr>
              <w:t>42.52</w:t>
            </w:r>
            <w:r w:rsidRPr="00EE0646">
              <w:rPr>
                <w:rFonts w:eastAsia="宋体" w:cs="宋体"/>
                <w:sz w:val="16"/>
                <w:szCs w:val="16"/>
              </w:rPr>
              <w:fldChar w:fldCharType="end"/>
            </w:r>
          </w:p>
        </w:tc>
      </w:tr>
      <w:tr w:rsidR="00C15815" w14:paraId="1CCFCEE9" w14:textId="77777777" w:rsidTr="00EE0646">
        <w:trPr>
          <w:trHeight w:val="57"/>
          <w:jc w:val="center"/>
        </w:trPr>
        <w:tc>
          <w:tcPr>
            <w:tcW w:w="1188" w:type="dxa"/>
            <w:vMerge/>
            <w:tcBorders>
              <w:top w:val="nil"/>
              <w:left w:val="nil"/>
              <w:bottom w:val="nil"/>
              <w:right w:val="nil"/>
            </w:tcBorders>
            <w:shd w:val="clear" w:color="auto" w:fill="auto"/>
            <w:vAlign w:val="center"/>
          </w:tcPr>
          <w:p w14:paraId="258B3EA5" w14:textId="77777777" w:rsidR="004F12E5" w:rsidRPr="00EE0646" w:rsidRDefault="004F12E5" w:rsidP="00EE0646">
            <w:pPr>
              <w:spacing w:line="240" w:lineRule="auto"/>
              <w:ind w:firstLine="0"/>
              <w:jc w:val="center"/>
              <w:rPr>
                <w:rFonts w:eastAsia="宋体" w:cs="宋体"/>
                <w:color w:val="000000"/>
                <w:sz w:val="16"/>
                <w:szCs w:val="16"/>
              </w:rPr>
            </w:pPr>
          </w:p>
        </w:tc>
        <w:tc>
          <w:tcPr>
            <w:tcW w:w="940" w:type="dxa"/>
            <w:tcBorders>
              <w:top w:val="nil"/>
              <w:left w:val="nil"/>
              <w:bottom w:val="nil"/>
              <w:right w:val="nil"/>
            </w:tcBorders>
            <w:shd w:val="clear" w:color="auto" w:fill="auto"/>
            <w:vAlign w:val="center"/>
          </w:tcPr>
          <w:p w14:paraId="69EF0699"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11DD0070"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0.34</w:t>
            </w:r>
          </w:p>
        </w:tc>
        <w:tc>
          <w:tcPr>
            <w:tcW w:w="992" w:type="dxa"/>
            <w:tcBorders>
              <w:top w:val="nil"/>
              <w:left w:val="nil"/>
              <w:bottom w:val="nil"/>
              <w:right w:val="nil"/>
            </w:tcBorders>
            <w:shd w:val="clear" w:color="auto" w:fill="auto"/>
            <w:vAlign w:val="center"/>
          </w:tcPr>
          <w:p w14:paraId="66668EE5"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51.56</w:t>
            </w:r>
          </w:p>
        </w:tc>
        <w:tc>
          <w:tcPr>
            <w:tcW w:w="851" w:type="dxa"/>
            <w:tcBorders>
              <w:top w:val="nil"/>
              <w:left w:val="nil"/>
              <w:bottom w:val="nil"/>
              <w:right w:val="nil"/>
            </w:tcBorders>
            <w:shd w:val="clear" w:color="auto" w:fill="auto"/>
            <w:vAlign w:val="center"/>
          </w:tcPr>
          <w:p w14:paraId="0784C89A"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5.26</w:t>
            </w:r>
          </w:p>
        </w:tc>
        <w:tc>
          <w:tcPr>
            <w:tcW w:w="850" w:type="dxa"/>
            <w:tcBorders>
              <w:top w:val="nil"/>
              <w:left w:val="nil"/>
              <w:bottom w:val="nil"/>
              <w:right w:val="nil"/>
            </w:tcBorders>
            <w:shd w:val="clear" w:color="auto" w:fill="auto"/>
            <w:vAlign w:val="center"/>
          </w:tcPr>
          <w:p w14:paraId="0C107485"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b/>
                <w:bCs/>
                <w:sz w:val="16"/>
                <w:szCs w:val="16"/>
              </w:rPr>
              <w:t>57.68</w:t>
            </w:r>
          </w:p>
        </w:tc>
        <w:tc>
          <w:tcPr>
            <w:tcW w:w="992" w:type="dxa"/>
            <w:tcBorders>
              <w:top w:val="nil"/>
              <w:left w:val="nil"/>
              <w:bottom w:val="nil"/>
              <w:right w:val="nil"/>
            </w:tcBorders>
            <w:shd w:val="clear" w:color="auto" w:fill="auto"/>
            <w:vAlign w:val="center"/>
          </w:tcPr>
          <w:p w14:paraId="6E52CB1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20.13</w:t>
            </w:r>
          </w:p>
        </w:tc>
        <w:tc>
          <w:tcPr>
            <w:tcW w:w="709" w:type="dxa"/>
            <w:tcBorders>
              <w:top w:val="nil"/>
              <w:left w:val="nil"/>
              <w:bottom w:val="nil"/>
              <w:right w:val="nil"/>
            </w:tcBorders>
            <w:shd w:val="clear" w:color="auto" w:fill="auto"/>
            <w:vAlign w:val="center"/>
          </w:tcPr>
          <w:p w14:paraId="7946E53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53.55</w:t>
            </w:r>
          </w:p>
        </w:tc>
        <w:tc>
          <w:tcPr>
            <w:tcW w:w="766" w:type="dxa"/>
            <w:tcBorders>
              <w:top w:val="nil"/>
              <w:left w:val="nil"/>
              <w:bottom w:val="nil"/>
              <w:right w:val="nil"/>
            </w:tcBorders>
            <w:shd w:val="clear" w:color="auto" w:fill="auto"/>
            <w:vAlign w:val="center"/>
          </w:tcPr>
          <w:p w14:paraId="2FD51693"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31.42</w:t>
            </w:r>
          </w:p>
        </w:tc>
      </w:tr>
      <w:tr w:rsidR="00C15815" w14:paraId="3F272850"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6B417B63"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color w:val="000000"/>
                <w:sz w:val="16"/>
                <w:szCs w:val="16"/>
              </w:rPr>
              <w:t>MIDA</w:t>
            </w:r>
          </w:p>
        </w:tc>
        <w:tc>
          <w:tcPr>
            <w:tcW w:w="940" w:type="dxa"/>
            <w:tcBorders>
              <w:top w:val="nil"/>
              <w:left w:val="nil"/>
              <w:bottom w:val="nil"/>
              <w:right w:val="nil"/>
            </w:tcBorders>
            <w:shd w:val="clear" w:color="auto" w:fill="auto"/>
            <w:vAlign w:val="center"/>
          </w:tcPr>
          <w:p w14:paraId="4A276E63"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nil"/>
              <w:left w:val="nil"/>
              <w:bottom w:val="nil"/>
              <w:right w:val="nil"/>
            </w:tcBorders>
            <w:shd w:val="clear" w:color="auto" w:fill="auto"/>
            <w:vAlign w:val="center"/>
          </w:tcPr>
          <w:p w14:paraId="65C2BBA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10.73</w:t>
            </w:r>
          </w:p>
        </w:tc>
        <w:tc>
          <w:tcPr>
            <w:tcW w:w="992" w:type="dxa"/>
            <w:tcBorders>
              <w:top w:val="nil"/>
              <w:left w:val="nil"/>
              <w:bottom w:val="nil"/>
              <w:right w:val="nil"/>
            </w:tcBorders>
            <w:shd w:val="clear" w:color="auto" w:fill="auto"/>
            <w:vAlign w:val="center"/>
          </w:tcPr>
          <w:p w14:paraId="7AA6FBB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68.67</w:t>
            </w:r>
          </w:p>
        </w:tc>
        <w:tc>
          <w:tcPr>
            <w:tcW w:w="851" w:type="dxa"/>
            <w:tcBorders>
              <w:top w:val="nil"/>
              <w:left w:val="nil"/>
              <w:bottom w:val="nil"/>
              <w:right w:val="nil"/>
            </w:tcBorders>
            <w:shd w:val="clear" w:color="auto" w:fill="auto"/>
            <w:vAlign w:val="center"/>
          </w:tcPr>
          <w:p w14:paraId="731499B0"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39.66</w:t>
            </w:r>
          </w:p>
        </w:tc>
        <w:tc>
          <w:tcPr>
            <w:tcW w:w="850" w:type="dxa"/>
            <w:tcBorders>
              <w:top w:val="nil"/>
              <w:left w:val="nil"/>
              <w:bottom w:val="nil"/>
              <w:right w:val="nil"/>
            </w:tcBorders>
            <w:shd w:val="clear" w:color="auto" w:fill="auto"/>
            <w:vAlign w:val="center"/>
          </w:tcPr>
          <w:p w14:paraId="7858E3E7"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14.06</w:t>
            </w:r>
          </w:p>
        </w:tc>
        <w:tc>
          <w:tcPr>
            <w:tcW w:w="992" w:type="dxa"/>
            <w:tcBorders>
              <w:top w:val="nil"/>
              <w:left w:val="nil"/>
              <w:bottom w:val="nil"/>
              <w:right w:val="nil"/>
            </w:tcBorders>
            <w:shd w:val="clear" w:color="auto" w:fill="auto"/>
            <w:vAlign w:val="center"/>
          </w:tcPr>
          <w:p w14:paraId="052C1593"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51.33</w:t>
            </w:r>
          </w:p>
        </w:tc>
        <w:tc>
          <w:tcPr>
            <w:tcW w:w="709" w:type="dxa"/>
            <w:tcBorders>
              <w:top w:val="nil"/>
              <w:left w:val="nil"/>
              <w:bottom w:val="nil"/>
              <w:right w:val="nil"/>
            </w:tcBorders>
            <w:shd w:val="clear" w:color="auto" w:fill="auto"/>
            <w:vAlign w:val="center"/>
          </w:tcPr>
          <w:p w14:paraId="0744573C"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83.10</w:t>
            </w:r>
          </w:p>
        </w:tc>
        <w:tc>
          <w:tcPr>
            <w:tcW w:w="766" w:type="dxa"/>
            <w:tcBorders>
              <w:top w:val="nil"/>
              <w:left w:val="nil"/>
              <w:bottom w:val="nil"/>
              <w:right w:val="nil"/>
            </w:tcBorders>
            <w:shd w:val="clear" w:color="auto" w:fill="auto"/>
            <w:vAlign w:val="center"/>
          </w:tcPr>
          <w:p w14:paraId="63D3606D"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fldChar w:fldCharType="begin"/>
            </w:r>
            <w:r w:rsidRPr="00EE0646">
              <w:rPr>
                <w:rFonts w:eastAsia="宋体" w:cs="宋体"/>
                <w:sz w:val="16"/>
                <w:szCs w:val="16"/>
              </w:rPr>
              <w:instrText xml:space="preserve"> =AVERAGE(LEFT) </w:instrText>
            </w:r>
            <w:r w:rsidRPr="00EE0646">
              <w:rPr>
                <w:rFonts w:eastAsia="宋体" w:cs="宋体"/>
                <w:sz w:val="16"/>
                <w:szCs w:val="16"/>
              </w:rPr>
              <w:fldChar w:fldCharType="separate"/>
            </w:r>
            <w:r w:rsidR="000C55F3" w:rsidRPr="00EE0646">
              <w:rPr>
                <w:rFonts w:eastAsia="宋体" w:cs="宋体"/>
                <w:noProof/>
                <w:sz w:val="16"/>
                <w:szCs w:val="16"/>
              </w:rPr>
              <w:t>44.59</w:t>
            </w:r>
            <w:r w:rsidRPr="00EE0646">
              <w:rPr>
                <w:rFonts w:eastAsia="宋体" w:cs="宋体"/>
                <w:sz w:val="16"/>
                <w:szCs w:val="16"/>
              </w:rPr>
              <w:fldChar w:fldCharType="end"/>
            </w:r>
          </w:p>
        </w:tc>
      </w:tr>
      <w:tr w:rsidR="00C15815" w14:paraId="68675DD0" w14:textId="77777777" w:rsidTr="00EE0646">
        <w:trPr>
          <w:trHeight w:val="57"/>
          <w:jc w:val="center"/>
        </w:trPr>
        <w:tc>
          <w:tcPr>
            <w:tcW w:w="1188" w:type="dxa"/>
            <w:vMerge/>
            <w:tcBorders>
              <w:top w:val="nil"/>
              <w:left w:val="nil"/>
              <w:bottom w:val="nil"/>
              <w:right w:val="nil"/>
            </w:tcBorders>
            <w:shd w:val="clear" w:color="auto" w:fill="auto"/>
            <w:vAlign w:val="center"/>
          </w:tcPr>
          <w:p w14:paraId="5C42626C" w14:textId="77777777" w:rsidR="004F12E5" w:rsidRPr="00EE0646" w:rsidRDefault="004F12E5" w:rsidP="00EE0646">
            <w:pPr>
              <w:widowControl/>
              <w:spacing w:line="240" w:lineRule="auto"/>
              <w:ind w:firstLine="0"/>
              <w:jc w:val="left"/>
              <w:rPr>
                <w:rFonts w:eastAsia="宋体" w:cs="宋体"/>
                <w:sz w:val="16"/>
                <w:szCs w:val="16"/>
              </w:rPr>
            </w:pPr>
          </w:p>
        </w:tc>
        <w:tc>
          <w:tcPr>
            <w:tcW w:w="940" w:type="dxa"/>
            <w:tcBorders>
              <w:top w:val="nil"/>
              <w:left w:val="nil"/>
              <w:bottom w:val="nil"/>
              <w:right w:val="nil"/>
            </w:tcBorders>
            <w:shd w:val="clear" w:color="auto" w:fill="auto"/>
            <w:vAlign w:val="center"/>
          </w:tcPr>
          <w:p w14:paraId="79C6AF82"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56480C1B"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5.67</w:t>
            </w:r>
          </w:p>
        </w:tc>
        <w:tc>
          <w:tcPr>
            <w:tcW w:w="992" w:type="dxa"/>
            <w:tcBorders>
              <w:top w:val="nil"/>
              <w:left w:val="nil"/>
              <w:bottom w:val="nil"/>
              <w:right w:val="nil"/>
            </w:tcBorders>
            <w:shd w:val="clear" w:color="auto" w:fill="auto"/>
            <w:vAlign w:val="center"/>
          </w:tcPr>
          <w:p w14:paraId="250547A5"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52.29</w:t>
            </w:r>
          </w:p>
        </w:tc>
        <w:tc>
          <w:tcPr>
            <w:tcW w:w="851" w:type="dxa"/>
            <w:tcBorders>
              <w:top w:val="nil"/>
              <w:left w:val="nil"/>
              <w:bottom w:val="nil"/>
              <w:right w:val="nil"/>
            </w:tcBorders>
            <w:shd w:val="clear" w:color="auto" w:fill="auto"/>
            <w:vAlign w:val="center"/>
          </w:tcPr>
          <w:p w14:paraId="569A44A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24.73</w:t>
            </w:r>
          </w:p>
        </w:tc>
        <w:tc>
          <w:tcPr>
            <w:tcW w:w="850" w:type="dxa"/>
            <w:tcBorders>
              <w:top w:val="nil"/>
              <w:left w:val="nil"/>
              <w:bottom w:val="nil"/>
              <w:right w:val="nil"/>
            </w:tcBorders>
            <w:shd w:val="clear" w:color="auto" w:fill="auto"/>
            <w:vAlign w:val="center"/>
          </w:tcPr>
          <w:p w14:paraId="7747BD76"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7.57</w:t>
            </w:r>
          </w:p>
        </w:tc>
        <w:tc>
          <w:tcPr>
            <w:tcW w:w="992" w:type="dxa"/>
            <w:tcBorders>
              <w:top w:val="nil"/>
              <w:left w:val="nil"/>
              <w:bottom w:val="nil"/>
              <w:right w:val="nil"/>
            </w:tcBorders>
            <w:shd w:val="clear" w:color="auto" w:fill="auto"/>
            <w:vAlign w:val="center"/>
          </w:tcPr>
          <w:p w14:paraId="163C4411"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34.52</w:t>
            </w:r>
          </w:p>
        </w:tc>
        <w:tc>
          <w:tcPr>
            <w:tcW w:w="709" w:type="dxa"/>
            <w:tcBorders>
              <w:top w:val="nil"/>
              <w:left w:val="nil"/>
              <w:bottom w:val="nil"/>
              <w:right w:val="nil"/>
            </w:tcBorders>
            <w:shd w:val="clear" w:color="auto" w:fill="auto"/>
            <w:vAlign w:val="center"/>
          </w:tcPr>
          <w:p w14:paraId="210BFEB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71.09</w:t>
            </w:r>
          </w:p>
        </w:tc>
        <w:tc>
          <w:tcPr>
            <w:tcW w:w="766" w:type="dxa"/>
            <w:tcBorders>
              <w:top w:val="nil"/>
              <w:left w:val="nil"/>
              <w:bottom w:val="nil"/>
              <w:right w:val="nil"/>
            </w:tcBorders>
            <w:shd w:val="clear" w:color="auto" w:fill="auto"/>
            <w:vAlign w:val="center"/>
          </w:tcPr>
          <w:p w14:paraId="64388C33"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32.64</w:t>
            </w:r>
          </w:p>
        </w:tc>
      </w:tr>
      <w:tr w:rsidR="00C15815" w14:paraId="2ED893AD" w14:textId="77777777" w:rsidTr="00EE0646">
        <w:trPr>
          <w:trHeight w:val="57"/>
          <w:jc w:val="center"/>
        </w:trPr>
        <w:tc>
          <w:tcPr>
            <w:tcW w:w="1188" w:type="dxa"/>
            <w:vMerge w:val="restart"/>
            <w:tcBorders>
              <w:top w:val="nil"/>
              <w:left w:val="nil"/>
              <w:bottom w:val="nil"/>
              <w:right w:val="nil"/>
            </w:tcBorders>
            <w:shd w:val="clear" w:color="auto" w:fill="auto"/>
            <w:vAlign w:val="center"/>
          </w:tcPr>
          <w:p w14:paraId="6086D3DF"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CorDA</w:t>
            </w:r>
            <w:proofErr w:type="spellEnd"/>
          </w:p>
        </w:tc>
        <w:tc>
          <w:tcPr>
            <w:tcW w:w="940" w:type="dxa"/>
            <w:tcBorders>
              <w:top w:val="nil"/>
              <w:left w:val="nil"/>
              <w:bottom w:val="nil"/>
              <w:right w:val="nil"/>
            </w:tcBorders>
            <w:shd w:val="clear" w:color="auto" w:fill="auto"/>
            <w:vAlign w:val="center"/>
          </w:tcPr>
          <w:p w14:paraId="2F7AEDA6"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nil"/>
              <w:left w:val="nil"/>
              <w:bottom w:val="nil"/>
              <w:right w:val="nil"/>
            </w:tcBorders>
            <w:shd w:val="clear" w:color="auto" w:fill="auto"/>
            <w:vAlign w:val="center"/>
          </w:tcPr>
          <w:p w14:paraId="19FBD8C4"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5.02</w:t>
            </w:r>
          </w:p>
        </w:tc>
        <w:tc>
          <w:tcPr>
            <w:tcW w:w="992" w:type="dxa"/>
            <w:tcBorders>
              <w:top w:val="nil"/>
              <w:left w:val="nil"/>
              <w:bottom w:val="nil"/>
              <w:right w:val="nil"/>
            </w:tcBorders>
            <w:shd w:val="clear" w:color="auto" w:fill="auto"/>
            <w:vAlign w:val="center"/>
          </w:tcPr>
          <w:p w14:paraId="6DB79A69"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70.75</w:t>
            </w:r>
          </w:p>
        </w:tc>
        <w:tc>
          <w:tcPr>
            <w:tcW w:w="851" w:type="dxa"/>
            <w:tcBorders>
              <w:top w:val="nil"/>
              <w:left w:val="nil"/>
              <w:bottom w:val="nil"/>
              <w:right w:val="nil"/>
            </w:tcBorders>
            <w:shd w:val="clear" w:color="auto" w:fill="auto"/>
            <w:vAlign w:val="center"/>
          </w:tcPr>
          <w:p w14:paraId="37ABABBA"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54.06</w:t>
            </w:r>
          </w:p>
        </w:tc>
        <w:tc>
          <w:tcPr>
            <w:tcW w:w="850" w:type="dxa"/>
            <w:tcBorders>
              <w:top w:val="nil"/>
              <w:left w:val="nil"/>
              <w:bottom w:val="nil"/>
              <w:right w:val="nil"/>
            </w:tcBorders>
            <w:shd w:val="clear" w:color="auto" w:fill="auto"/>
            <w:vAlign w:val="center"/>
          </w:tcPr>
          <w:p w14:paraId="4FE7C288"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1.38</w:t>
            </w:r>
          </w:p>
        </w:tc>
        <w:tc>
          <w:tcPr>
            <w:tcW w:w="992" w:type="dxa"/>
            <w:tcBorders>
              <w:top w:val="nil"/>
              <w:left w:val="nil"/>
              <w:bottom w:val="nil"/>
              <w:right w:val="nil"/>
            </w:tcBorders>
            <w:shd w:val="clear" w:color="auto" w:fill="auto"/>
            <w:vAlign w:val="center"/>
          </w:tcPr>
          <w:p w14:paraId="091EAB95"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49.22</w:t>
            </w:r>
          </w:p>
        </w:tc>
        <w:tc>
          <w:tcPr>
            <w:tcW w:w="709" w:type="dxa"/>
            <w:tcBorders>
              <w:top w:val="nil"/>
              <w:left w:val="nil"/>
              <w:bottom w:val="nil"/>
              <w:right w:val="nil"/>
            </w:tcBorders>
            <w:shd w:val="clear" w:color="auto" w:fill="auto"/>
            <w:vAlign w:val="center"/>
          </w:tcPr>
          <w:p w14:paraId="78A9343D"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74.68</w:t>
            </w:r>
          </w:p>
        </w:tc>
        <w:tc>
          <w:tcPr>
            <w:tcW w:w="766" w:type="dxa"/>
            <w:tcBorders>
              <w:top w:val="nil"/>
              <w:left w:val="nil"/>
              <w:bottom w:val="nil"/>
              <w:right w:val="nil"/>
            </w:tcBorders>
            <w:shd w:val="clear" w:color="auto" w:fill="auto"/>
            <w:vAlign w:val="center"/>
          </w:tcPr>
          <w:p w14:paraId="0E460272"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fldChar w:fldCharType="begin"/>
            </w:r>
            <w:r w:rsidRPr="00EE0646">
              <w:rPr>
                <w:rFonts w:eastAsia="宋体" w:cs="宋体"/>
                <w:sz w:val="16"/>
                <w:szCs w:val="16"/>
              </w:rPr>
              <w:instrText xml:space="preserve"> =AVERAGE(LEFT) </w:instrText>
            </w:r>
            <w:r w:rsidRPr="00EE0646">
              <w:rPr>
                <w:rFonts w:eastAsia="宋体" w:cs="宋体"/>
                <w:sz w:val="16"/>
                <w:szCs w:val="16"/>
              </w:rPr>
              <w:fldChar w:fldCharType="separate"/>
            </w:r>
            <w:r w:rsidR="000C55F3" w:rsidRPr="00EE0646">
              <w:rPr>
                <w:rFonts w:eastAsia="宋体" w:cs="宋体"/>
                <w:noProof/>
                <w:sz w:val="16"/>
                <w:szCs w:val="16"/>
              </w:rPr>
              <w:t>42.52</w:t>
            </w:r>
            <w:r w:rsidRPr="00EE0646">
              <w:rPr>
                <w:rFonts w:eastAsia="宋体" w:cs="宋体"/>
                <w:sz w:val="16"/>
                <w:szCs w:val="16"/>
              </w:rPr>
              <w:fldChar w:fldCharType="end"/>
            </w:r>
          </w:p>
        </w:tc>
      </w:tr>
      <w:tr w:rsidR="00C15815" w14:paraId="288B46AC" w14:textId="77777777" w:rsidTr="00EE0646">
        <w:trPr>
          <w:trHeight w:val="57"/>
          <w:jc w:val="center"/>
        </w:trPr>
        <w:tc>
          <w:tcPr>
            <w:tcW w:w="1188" w:type="dxa"/>
            <w:vMerge/>
            <w:tcBorders>
              <w:top w:val="nil"/>
              <w:left w:val="nil"/>
              <w:bottom w:val="nil"/>
              <w:right w:val="nil"/>
            </w:tcBorders>
            <w:shd w:val="clear" w:color="auto" w:fill="auto"/>
            <w:vAlign w:val="center"/>
          </w:tcPr>
          <w:p w14:paraId="45A61988" w14:textId="77777777" w:rsidR="004F12E5" w:rsidRPr="00EE0646" w:rsidRDefault="004F12E5" w:rsidP="00EE0646">
            <w:pPr>
              <w:widowControl/>
              <w:spacing w:line="240" w:lineRule="auto"/>
              <w:ind w:firstLine="0"/>
              <w:jc w:val="left"/>
              <w:rPr>
                <w:rFonts w:eastAsia="宋体" w:cs="宋体"/>
                <w:sz w:val="16"/>
                <w:szCs w:val="16"/>
              </w:rPr>
            </w:pPr>
          </w:p>
        </w:tc>
        <w:tc>
          <w:tcPr>
            <w:tcW w:w="940" w:type="dxa"/>
            <w:tcBorders>
              <w:top w:val="nil"/>
              <w:left w:val="nil"/>
              <w:bottom w:val="nil"/>
              <w:right w:val="nil"/>
            </w:tcBorders>
            <w:shd w:val="clear" w:color="auto" w:fill="auto"/>
            <w:vAlign w:val="center"/>
          </w:tcPr>
          <w:p w14:paraId="102E4D67"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nil"/>
              <w:right w:val="nil"/>
            </w:tcBorders>
            <w:shd w:val="clear" w:color="auto" w:fill="auto"/>
            <w:vAlign w:val="center"/>
          </w:tcPr>
          <w:p w14:paraId="5B5C1779"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2.58</w:t>
            </w:r>
          </w:p>
        </w:tc>
        <w:tc>
          <w:tcPr>
            <w:tcW w:w="992" w:type="dxa"/>
            <w:tcBorders>
              <w:top w:val="nil"/>
              <w:left w:val="nil"/>
              <w:bottom w:val="nil"/>
              <w:right w:val="nil"/>
            </w:tcBorders>
            <w:shd w:val="clear" w:color="auto" w:fill="auto"/>
            <w:vAlign w:val="center"/>
          </w:tcPr>
          <w:p w14:paraId="76FD597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54.74</w:t>
            </w:r>
          </w:p>
        </w:tc>
        <w:tc>
          <w:tcPr>
            <w:tcW w:w="851" w:type="dxa"/>
            <w:tcBorders>
              <w:top w:val="nil"/>
              <w:left w:val="nil"/>
              <w:bottom w:val="nil"/>
              <w:right w:val="nil"/>
            </w:tcBorders>
            <w:shd w:val="clear" w:color="auto" w:fill="auto"/>
            <w:vAlign w:val="center"/>
          </w:tcPr>
          <w:p w14:paraId="705F1D1F"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37.04</w:t>
            </w:r>
          </w:p>
        </w:tc>
        <w:tc>
          <w:tcPr>
            <w:tcW w:w="850" w:type="dxa"/>
            <w:tcBorders>
              <w:top w:val="nil"/>
              <w:left w:val="nil"/>
              <w:bottom w:val="nil"/>
              <w:right w:val="nil"/>
            </w:tcBorders>
            <w:shd w:val="clear" w:color="auto" w:fill="auto"/>
            <w:vAlign w:val="center"/>
          </w:tcPr>
          <w:p w14:paraId="0BED3343"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0.7</w:t>
            </w:r>
          </w:p>
        </w:tc>
        <w:tc>
          <w:tcPr>
            <w:tcW w:w="992" w:type="dxa"/>
            <w:tcBorders>
              <w:top w:val="nil"/>
              <w:left w:val="nil"/>
              <w:bottom w:val="nil"/>
              <w:right w:val="nil"/>
            </w:tcBorders>
            <w:shd w:val="clear" w:color="auto" w:fill="auto"/>
            <w:vAlign w:val="center"/>
          </w:tcPr>
          <w:p w14:paraId="25D454B4"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32.65</w:t>
            </w:r>
          </w:p>
        </w:tc>
        <w:tc>
          <w:tcPr>
            <w:tcW w:w="709" w:type="dxa"/>
            <w:tcBorders>
              <w:top w:val="nil"/>
              <w:left w:val="nil"/>
              <w:bottom w:val="nil"/>
              <w:right w:val="nil"/>
            </w:tcBorders>
            <w:shd w:val="clear" w:color="auto" w:fill="auto"/>
            <w:vAlign w:val="center"/>
          </w:tcPr>
          <w:p w14:paraId="5DC23C2E"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59.59</w:t>
            </w:r>
          </w:p>
        </w:tc>
        <w:tc>
          <w:tcPr>
            <w:tcW w:w="766" w:type="dxa"/>
            <w:tcBorders>
              <w:top w:val="nil"/>
              <w:left w:val="nil"/>
              <w:bottom w:val="nil"/>
              <w:right w:val="nil"/>
            </w:tcBorders>
            <w:shd w:val="clear" w:color="auto" w:fill="auto"/>
            <w:vAlign w:val="center"/>
          </w:tcPr>
          <w:p w14:paraId="7F8B92CA" w14:textId="77777777" w:rsidR="004F12E5" w:rsidRPr="00EE0646" w:rsidRDefault="004F12E5" w:rsidP="00EE0646">
            <w:pPr>
              <w:spacing w:line="240" w:lineRule="auto"/>
              <w:ind w:firstLine="0"/>
              <w:jc w:val="center"/>
              <w:rPr>
                <w:rFonts w:eastAsia="宋体" w:cs="宋体"/>
                <w:color w:val="000000"/>
                <w:sz w:val="16"/>
                <w:szCs w:val="16"/>
              </w:rPr>
            </w:pPr>
            <w:r w:rsidRPr="00EE0646">
              <w:rPr>
                <w:rFonts w:eastAsia="宋体" w:cs="宋体"/>
                <w:sz w:val="16"/>
                <w:szCs w:val="16"/>
              </w:rPr>
              <w:t>31.22</w:t>
            </w:r>
          </w:p>
        </w:tc>
      </w:tr>
      <w:tr w:rsidR="00C15815" w14:paraId="6EA765F3" w14:textId="77777777" w:rsidTr="00EE0646">
        <w:trPr>
          <w:trHeight w:val="57"/>
          <w:jc w:val="center"/>
        </w:trPr>
        <w:tc>
          <w:tcPr>
            <w:tcW w:w="1188" w:type="dxa"/>
            <w:vMerge w:val="restart"/>
            <w:tcBorders>
              <w:top w:val="nil"/>
              <w:left w:val="nil"/>
              <w:bottom w:val="single" w:sz="12" w:space="0" w:color="auto"/>
              <w:right w:val="nil"/>
            </w:tcBorders>
            <w:shd w:val="clear" w:color="auto" w:fill="auto"/>
            <w:vAlign w:val="center"/>
          </w:tcPr>
          <w:p w14:paraId="0222EE8F"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b/>
                <w:bCs/>
                <w:color w:val="000000"/>
                <w:sz w:val="16"/>
                <w:szCs w:val="16"/>
              </w:rPr>
              <w:t>Ours</w:t>
            </w:r>
          </w:p>
        </w:tc>
        <w:tc>
          <w:tcPr>
            <w:tcW w:w="940" w:type="dxa"/>
            <w:tcBorders>
              <w:top w:val="nil"/>
              <w:left w:val="nil"/>
              <w:bottom w:val="nil"/>
              <w:right w:val="nil"/>
            </w:tcBorders>
            <w:shd w:val="clear" w:color="auto" w:fill="auto"/>
            <w:vAlign w:val="center"/>
          </w:tcPr>
          <w:p w14:paraId="11268EA9" w14:textId="77777777" w:rsidR="004F12E5" w:rsidRPr="00EE0646" w:rsidRDefault="004F12E5" w:rsidP="00EE0646">
            <w:pPr>
              <w:spacing w:line="240" w:lineRule="auto"/>
              <w:ind w:firstLine="0"/>
              <w:jc w:val="center"/>
              <w:rPr>
                <w:rFonts w:eastAsia="宋体" w:cs="宋体"/>
                <w:sz w:val="16"/>
                <w:szCs w:val="16"/>
              </w:rPr>
            </w:pPr>
            <w:r w:rsidRPr="00EE0646">
              <w:rPr>
                <w:rFonts w:eastAsia="宋体" w:cs="宋体"/>
                <w:color w:val="000000"/>
                <w:sz w:val="16"/>
                <w:szCs w:val="16"/>
              </w:rPr>
              <w:t>F1_Score</w:t>
            </w:r>
          </w:p>
        </w:tc>
        <w:tc>
          <w:tcPr>
            <w:tcW w:w="992" w:type="dxa"/>
            <w:tcBorders>
              <w:top w:val="nil"/>
              <w:left w:val="nil"/>
              <w:bottom w:val="nil"/>
              <w:right w:val="nil"/>
            </w:tcBorders>
            <w:shd w:val="clear" w:color="auto" w:fill="auto"/>
            <w:vAlign w:val="center"/>
          </w:tcPr>
          <w:p w14:paraId="0F3BB168"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t>24.94</w:t>
            </w:r>
          </w:p>
        </w:tc>
        <w:tc>
          <w:tcPr>
            <w:tcW w:w="992" w:type="dxa"/>
            <w:tcBorders>
              <w:top w:val="nil"/>
              <w:left w:val="nil"/>
              <w:bottom w:val="nil"/>
              <w:right w:val="nil"/>
            </w:tcBorders>
            <w:shd w:val="clear" w:color="auto" w:fill="auto"/>
            <w:vAlign w:val="center"/>
          </w:tcPr>
          <w:p w14:paraId="00119C41"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t>80.81</w:t>
            </w:r>
          </w:p>
        </w:tc>
        <w:tc>
          <w:tcPr>
            <w:tcW w:w="851" w:type="dxa"/>
            <w:tcBorders>
              <w:top w:val="nil"/>
              <w:left w:val="nil"/>
              <w:bottom w:val="nil"/>
              <w:right w:val="nil"/>
            </w:tcBorders>
            <w:shd w:val="clear" w:color="auto" w:fill="auto"/>
            <w:vAlign w:val="center"/>
          </w:tcPr>
          <w:p w14:paraId="3EA4294E"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t>65.22</w:t>
            </w:r>
          </w:p>
        </w:tc>
        <w:tc>
          <w:tcPr>
            <w:tcW w:w="850" w:type="dxa"/>
            <w:tcBorders>
              <w:top w:val="nil"/>
              <w:left w:val="nil"/>
              <w:bottom w:val="nil"/>
              <w:right w:val="nil"/>
            </w:tcBorders>
            <w:shd w:val="clear" w:color="auto" w:fill="auto"/>
            <w:vAlign w:val="center"/>
          </w:tcPr>
          <w:p w14:paraId="3AD157F3"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color w:val="000000"/>
                <w:sz w:val="16"/>
                <w:szCs w:val="16"/>
              </w:rPr>
              <w:t>49.99</w:t>
            </w:r>
          </w:p>
        </w:tc>
        <w:tc>
          <w:tcPr>
            <w:tcW w:w="992" w:type="dxa"/>
            <w:tcBorders>
              <w:top w:val="nil"/>
              <w:left w:val="nil"/>
              <w:bottom w:val="nil"/>
              <w:right w:val="nil"/>
            </w:tcBorders>
            <w:shd w:val="clear" w:color="auto" w:fill="auto"/>
            <w:vAlign w:val="center"/>
          </w:tcPr>
          <w:p w14:paraId="0C27D8C0"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t>58.10</w:t>
            </w:r>
          </w:p>
        </w:tc>
        <w:tc>
          <w:tcPr>
            <w:tcW w:w="709" w:type="dxa"/>
            <w:tcBorders>
              <w:top w:val="nil"/>
              <w:left w:val="nil"/>
              <w:bottom w:val="nil"/>
              <w:right w:val="nil"/>
            </w:tcBorders>
            <w:shd w:val="clear" w:color="auto" w:fill="auto"/>
            <w:vAlign w:val="center"/>
          </w:tcPr>
          <w:p w14:paraId="6FB2FE8F"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t>90.97</w:t>
            </w:r>
          </w:p>
        </w:tc>
        <w:tc>
          <w:tcPr>
            <w:tcW w:w="766" w:type="dxa"/>
            <w:tcBorders>
              <w:top w:val="nil"/>
              <w:left w:val="nil"/>
              <w:bottom w:val="nil"/>
              <w:right w:val="nil"/>
            </w:tcBorders>
            <w:shd w:val="clear" w:color="auto" w:fill="auto"/>
            <w:vAlign w:val="center"/>
          </w:tcPr>
          <w:p w14:paraId="40DCB8B9" w14:textId="77777777" w:rsidR="004F12E5" w:rsidRPr="00EE0646" w:rsidRDefault="004F12E5" w:rsidP="00EE0646">
            <w:pPr>
              <w:spacing w:line="240" w:lineRule="auto"/>
              <w:ind w:firstLine="0"/>
              <w:jc w:val="center"/>
              <w:rPr>
                <w:rFonts w:eastAsia="宋体" w:cs="宋体"/>
                <w:b/>
                <w:bCs/>
                <w:color w:val="000000"/>
                <w:sz w:val="16"/>
                <w:szCs w:val="16"/>
              </w:rPr>
            </w:pPr>
            <w:r w:rsidRPr="00EE0646">
              <w:rPr>
                <w:rFonts w:eastAsia="宋体" w:cs="宋体"/>
                <w:b/>
                <w:bCs/>
                <w:color w:val="000000"/>
                <w:sz w:val="16"/>
                <w:szCs w:val="16"/>
              </w:rPr>
              <w:fldChar w:fldCharType="begin"/>
            </w:r>
            <w:r w:rsidRPr="00EE0646">
              <w:rPr>
                <w:rFonts w:eastAsia="宋体" w:cs="宋体"/>
                <w:b/>
                <w:bCs/>
                <w:color w:val="000000"/>
                <w:sz w:val="16"/>
                <w:szCs w:val="16"/>
              </w:rPr>
              <w:instrText xml:space="preserve"> =AVERAGE(LEFT) </w:instrText>
            </w:r>
            <w:r w:rsidRPr="00EE0646">
              <w:rPr>
                <w:rFonts w:eastAsia="宋体" w:cs="宋体"/>
                <w:b/>
                <w:bCs/>
                <w:color w:val="000000"/>
                <w:sz w:val="16"/>
                <w:szCs w:val="16"/>
              </w:rPr>
              <w:fldChar w:fldCharType="separate"/>
            </w:r>
            <w:r w:rsidR="000C55F3" w:rsidRPr="00EE0646">
              <w:rPr>
                <w:rFonts w:eastAsia="宋体" w:cs="宋体"/>
                <w:b/>
                <w:bCs/>
                <w:noProof/>
                <w:color w:val="000000"/>
                <w:sz w:val="16"/>
                <w:szCs w:val="16"/>
              </w:rPr>
              <w:t>61.67</w:t>
            </w:r>
            <w:r w:rsidRPr="00EE0646">
              <w:rPr>
                <w:rFonts w:eastAsia="宋体" w:cs="宋体"/>
                <w:b/>
                <w:bCs/>
                <w:color w:val="000000"/>
                <w:sz w:val="16"/>
                <w:szCs w:val="16"/>
              </w:rPr>
              <w:fldChar w:fldCharType="end"/>
            </w:r>
          </w:p>
        </w:tc>
      </w:tr>
      <w:tr w:rsidR="00C15815" w14:paraId="1420BDF0" w14:textId="77777777" w:rsidTr="00EE0646">
        <w:trPr>
          <w:trHeight w:val="57"/>
          <w:jc w:val="center"/>
        </w:trPr>
        <w:tc>
          <w:tcPr>
            <w:tcW w:w="1188" w:type="dxa"/>
            <w:vMerge/>
            <w:tcBorders>
              <w:top w:val="nil"/>
              <w:left w:val="nil"/>
              <w:bottom w:val="single" w:sz="12" w:space="0" w:color="auto"/>
              <w:right w:val="nil"/>
            </w:tcBorders>
            <w:shd w:val="clear" w:color="auto" w:fill="auto"/>
            <w:vAlign w:val="center"/>
          </w:tcPr>
          <w:p w14:paraId="26FF05D4" w14:textId="77777777" w:rsidR="004F12E5" w:rsidRPr="00EE0646" w:rsidRDefault="004F12E5" w:rsidP="00EE0646">
            <w:pPr>
              <w:widowControl/>
              <w:spacing w:line="240" w:lineRule="auto"/>
              <w:ind w:firstLine="0"/>
              <w:jc w:val="left"/>
              <w:rPr>
                <w:rFonts w:eastAsia="宋体" w:cs="宋体"/>
                <w:sz w:val="16"/>
                <w:szCs w:val="16"/>
              </w:rPr>
            </w:pPr>
          </w:p>
        </w:tc>
        <w:tc>
          <w:tcPr>
            <w:tcW w:w="940" w:type="dxa"/>
            <w:tcBorders>
              <w:top w:val="nil"/>
              <w:left w:val="nil"/>
              <w:bottom w:val="single" w:sz="12" w:space="0" w:color="auto"/>
              <w:right w:val="nil"/>
            </w:tcBorders>
            <w:shd w:val="clear" w:color="auto" w:fill="auto"/>
            <w:vAlign w:val="center"/>
          </w:tcPr>
          <w:p w14:paraId="208F54E2" w14:textId="77777777" w:rsidR="004F12E5" w:rsidRPr="00EE0646" w:rsidRDefault="004F12E5" w:rsidP="00EE0646">
            <w:pPr>
              <w:spacing w:line="240" w:lineRule="auto"/>
              <w:ind w:firstLine="0"/>
              <w:jc w:val="center"/>
              <w:rPr>
                <w:rFonts w:eastAsia="宋体" w:cs="宋体"/>
                <w:sz w:val="16"/>
                <w:szCs w:val="16"/>
              </w:rPr>
            </w:pPr>
            <w:proofErr w:type="spellStart"/>
            <w:r w:rsidRPr="00EE0646">
              <w:rPr>
                <w:rFonts w:eastAsia="宋体" w:cs="宋体"/>
                <w:color w:val="000000"/>
                <w:sz w:val="16"/>
                <w:szCs w:val="16"/>
              </w:rPr>
              <w:t>IoU</w:t>
            </w:r>
            <w:proofErr w:type="spellEnd"/>
          </w:p>
        </w:tc>
        <w:tc>
          <w:tcPr>
            <w:tcW w:w="992" w:type="dxa"/>
            <w:tcBorders>
              <w:top w:val="nil"/>
              <w:left w:val="nil"/>
              <w:bottom w:val="single" w:sz="12" w:space="0" w:color="auto"/>
              <w:right w:val="nil"/>
            </w:tcBorders>
            <w:shd w:val="clear" w:color="auto" w:fill="auto"/>
            <w:vAlign w:val="center"/>
          </w:tcPr>
          <w:p w14:paraId="35B824CA"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14.25</w:t>
            </w:r>
          </w:p>
        </w:tc>
        <w:tc>
          <w:tcPr>
            <w:tcW w:w="992" w:type="dxa"/>
            <w:tcBorders>
              <w:top w:val="nil"/>
              <w:left w:val="nil"/>
              <w:bottom w:val="single" w:sz="12" w:space="0" w:color="auto"/>
              <w:right w:val="nil"/>
            </w:tcBorders>
            <w:shd w:val="clear" w:color="auto" w:fill="auto"/>
            <w:vAlign w:val="center"/>
          </w:tcPr>
          <w:p w14:paraId="7468262E"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67.81</w:t>
            </w:r>
          </w:p>
        </w:tc>
        <w:tc>
          <w:tcPr>
            <w:tcW w:w="851" w:type="dxa"/>
            <w:tcBorders>
              <w:top w:val="nil"/>
              <w:left w:val="nil"/>
              <w:bottom w:val="single" w:sz="12" w:space="0" w:color="auto"/>
              <w:right w:val="nil"/>
            </w:tcBorders>
            <w:shd w:val="clear" w:color="auto" w:fill="auto"/>
            <w:vAlign w:val="center"/>
          </w:tcPr>
          <w:p w14:paraId="5A8DB9E1"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48.39</w:t>
            </w:r>
          </w:p>
        </w:tc>
        <w:tc>
          <w:tcPr>
            <w:tcW w:w="850" w:type="dxa"/>
            <w:tcBorders>
              <w:top w:val="nil"/>
              <w:left w:val="nil"/>
              <w:bottom w:val="single" w:sz="12" w:space="0" w:color="auto"/>
              <w:right w:val="nil"/>
            </w:tcBorders>
            <w:shd w:val="clear" w:color="auto" w:fill="auto"/>
            <w:vAlign w:val="center"/>
          </w:tcPr>
          <w:p w14:paraId="0A20E0A8"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sz w:val="16"/>
                <w:szCs w:val="16"/>
              </w:rPr>
              <w:t>33.32</w:t>
            </w:r>
          </w:p>
        </w:tc>
        <w:tc>
          <w:tcPr>
            <w:tcW w:w="992" w:type="dxa"/>
            <w:tcBorders>
              <w:top w:val="nil"/>
              <w:left w:val="nil"/>
              <w:bottom w:val="single" w:sz="12" w:space="0" w:color="auto"/>
              <w:right w:val="nil"/>
            </w:tcBorders>
            <w:shd w:val="clear" w:color="auto" w:fill="auto"/>
            <w:vAlign w:val="center"/>
          </w:tcPr>
          <w:p w14:paraId="2A57406F"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40.94</w:t>
            </w:r>
          </w:p>
        </w:tc>
        <w:tc>
          <w:tcPr>
            <w:tcW w:w="709" w:type="dxa"/>
            <w:tcBorders>
              <w:top w:val="nil"/>
              <w:left w:val="nil"/>
              <w:bottom w:val="single" w:sz="12" w:space="0" w:color="auto"/>
              <w:right w:val="nil"/>
            </w:tcBorders>
            <w:shd w:val="clear" w:color="auto" w:fill="auto"/>
            <w:vAlign w:val="center"/>
          </w:tcPr>
          <w:p w14:paraId="704FAD06"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83.44</w:t>
            </w:r>
          </w:p>
        </w:tc>
        <w:tc>
          <w:tcPr>
            <w:tcW w:w="766" w:type="dxa"/>
            <w:tcBorders>
              <w:top w:val="nil"/>
              <w:left w:val="nil"/>
              <w:bottom w:val="single" w:sz="12" w:space="0" w:color="auto"/>
              <w:right w:val="nil"/>
            </w:tcBorders>
            <w:shd w:val="clear" w:color="auto" w:fill="auto"/>
            <w:vAlign w:val="center"/>
          </w:tcPr>
          <w:p w14:paraId="3BADC30E" w14:textId="77777777" w:rsidR="004F12E5" w:rsidRPr="00EE0646" w:rsidRDefault="004F12E5" w:rsidP="00EE0646">
            <w:pPr>
              <w:spacing w:line="240" w:lineRule="auto"/>
              <w:ind w:firstLine="0"/>
              <w:jc w:val="center"/>
              <w:rPr>
                <w:rFonts w:eastAsia="宋体" w:cs="宋体"/>
                <w:b/>
                <w:bCs/>
                <w:sz w:val="16"/>
                <w:szCs w:val="16"/>
              </w:rPr>
            </w:pPr>
            <w:r w:rsidRPr="00EE0646">
              <w:rPr>
                <w:rFonts w:eastAsia="宋体" w:cs="宋体"/>
                <w:b/>
                <w:bCs/>
                <w:sz w:val="16"/>
                <w:szCs w:val="16"/>
              </w:rPr>
              <w:t>48.02</w:t>
            </w:r>
          </w:p>
        </w:tc>
      </w:tr>
    </w:tbl>
    <w:p w14:paraId="47236F76" w14:textId="77777777" w:rsidR="004F12E5" w:rsidRDefault="004F12E5" w:rsidP="006E79E7">
      <w:pPr>
        <w:spacing w:line="480" w:lineRule="auto"/>
        <w:ind w:firstLine="0"/>
        <w:rPr>
          <w:rFonts w:eastAsia="宋体"/>
        </w:rPr>
        <w:sectPr w:rsidR="004F12E5" w:rsidSect="004F12E5">
          <w:type w:val="continuous"/>
          <w:pgSz w:w="11907" w:h="16216"/>
          <w:pgMar w:top="907" w:right="1134" w:bottom="907" w:left="1134" w:header="680" w:footer="567" w:gutter="0"/>
          <w:lnNumType w:countBy="1" w:restart="continuous"/>
          <w:cols w:space="397"/>
          <w:titlePg/>
          <w:docGrid w:type="lines" w:linePitch="312"/>
        </w:sectPr>
      </w:pPr>
    </w:p>
    <w:p w14:paraId="3577E273" w14:textId="24505562" w:rsidR="004F12E5" w:rsidRDefault="005B19A6" w:rsidP="004F12E5">
      <w:pPr>
        <w:spacing w:line="480" w:lineRule="auto"/>
        <w:ind w:firstLine="0"/>
        <w:jc w:val="center"/>
        <w:rPr>
          <w:rFonts w:eastAsia="宋体"/>
        </w:rPr>
      </w:pPr>
      <w:r w:rsidRPr="00B64EF7">
        <w:rPr>
          <w:noProof/>
        </w:rPr>
        <w:drawing>
          <wp:inline distT="0" distB="0" distL="0" distR="0" wp14:anchorId="066F5AD9" wp14:editId="0EE5E35E">
            <wp:extent cx="4508500" cy="3150235"/>
            <wp:effectExtent l="0" t="0" r="0" b="0"/>
            <wp:docPr id="10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08500" cy="3150235"/>
                    </a:xfrm>
                    <a:prstGeom prst="rect">
                      <a:avLst/>
                    </a:prstGeom>
                    <a:noFill/>
                    <a:ln>
                      <a:noFill/>
                    </a:ln>
                  </pic:spPr>
                </pic:pic>
              </a:graphicData>
            </a:graphic>
          </wp:inline>
        </w:drawing>
      </w:r>
    </w:p>
    <w:p w14:paraId="533734C9" w14:textId="77777777" w:rsidR="004F12E5" w:rsidRPr="004B2290" w:rsidRDefault="004F12E5" w:rsidP="00ED3B46">
      <w:pPr>
        <w:spacing w:line="480" w:lineRule="auto"/>
        <w:ind w:firstLine="0"/>
        <w:jc w:val="center"/>
        <w:rPr>
          <w:rFonts w:eastAsia="宋体"/>
          <w:sz w:val="18"/>
          <w:szCs w:val="18"/>
        </w:rPr>
      </w:pPr>
      <w:r w:rsidRPr="004B2290">
        <w:rPr>
          <w:rFonts w:eastAsia="宋体"/>
          <w:sz w:val="18"/>
          <w:szCs w:val="18"/>
        </w:rPr>
        <w:lastRenderedPageBreak/>
        <w:t>图</w:t>
      </w:r>
      <w:bookmarkStart w:id="11" w:name="_Toc21504"/>
      <w:r w:rsidRPr="004B2290">
        <w:rPr>
          <w:rFonts w:eastAsia="宋体"/>
          <w:sz w:val="18"/>
          <w:szCs w:val="18"/>
        </w:rPr>
        <w:t>7 Potsdam RGB</w:t>
      </w:r>
      <w:r w:rsidRPr="004B2290">
        <w:rPr>
          <w:rFonts w:eastAsia="宋体"/>
          <w:sz w:val="18"/>
          <w:szCs w:val="18"/>
        </w:rPr>
        <w:t>至</w:t>
      </w:r>
      <w:r w:rsidRPr="004B2290">
        <w:rPr>
          <w:rFonts w:eastAsia="宋体"/>
          <w:sz w:val="18"/>
          <w:szCs w:val="18"/>
        </w:rPr>
        <w:t>Vaihingen IRRG</w:t>
      </w:r>
      <w:r w:rsidRPr="004B2290">
        <w:rPr>
          <w:rFonts w:eastAsia="宋体"/>
          <w:sz w:val="18"/>
          <w:szCs w:val="18"/>
        </w:rPr>
        <w:t>实验的部分可视化分割结果</w:t>
      </w:r>
      <w:bookmarkEnd w:id="11"/>
    </w:p>
    <w:p w14:paraId="07F0E927" w14:textId="77777777" w:rsidR="004F12E5" w:rsidRPr="004B2290" w:rsidRDefault="004F12E5" w:rsidP="00ED3B46">
      <w:pPr>
        <w:spacing w:line="480" w:lineRule="auto"/>
        <w:ind w:firstLine="0"/>
        <w:jc w:val="center"/>
        <w:rPr>
          <w:rFonts w:eastAsia="宋体"/>
          <w:sz w:val="18"/>
          <w:szCs w:val="18"/>
        </w:rPr>
      </w:pPr>
      <w:r w:rsidRPr="004B2290">
        <w:rPr>
          <w:rFonts w:eastAsia="宋体"/>
          <w:sz w:val="18"/>
          <w:szCs w:val="18"/>
        </w:rPr>
        <w:t>Fig.7 Partial visualization of segmentation results from Potsdam RGB to Vaihingen IRRG experiment</w:t>
      </w:r>
    </w:p>
    <w:p w14:paraId="402D2062" w14:textId="77777777" w:rsidR="004F12E5" w:rsidRPr="004F12E5" w:rsidRDefault="004F12E5" w:rsidP="004F12E5">
      <w:pPr>
        <w:spacing w:line="480" w:lineRule="auto"/>
        <w:ind w:firstLine="0"/>
        <w:jc w:val="center"/>
        <w:rPr>
          <w:rFonts w:eastAsia="宋体"/>
        </w:rPr>
        <w:sectPr w:rsidR="004F12E5" w:rsidRPr="004F12E5" w:rsidSect="004F12E5">
          <w:type w:val="continuous"/>
          <w:pgSz w:w="11907" w:h="16216"/>
          <w:pgMar w:top="907" w:right="1134" w:bottom="907" w:left="1134" w:header="680" w:footer="567" w:gutter="0"/>
          <w:lnNumType w:countBy="1" w:restart="continuous"/>
          <w:cols w:space="397"/>
          <w:titlePg/>
          <w:docGrid w:type="lines" w:linePitch="312"/>
        </w:sectPr>
      </w:pPr>
    </w:p>
    <w:p w14:paraId="1E4037AE" w14:textId="77777777" w:rsidR="00ED2860" w:rsidRDefault="00976BA3" w:rsidP="004F12E5">
      <w:pPr>
        <w:spacing w:line="480" w:lineRule="auto"/>
        <w:ind w:firstLine="0"/>
        <w:rPr>
          <w:rFonts w:eastAsia="宋体"/>
        </w:rPr>
      </w:pPr>
      <w:r>
        <w:rPr>
          <w:rFonts w:eastAsia="宋体"/>
        </w:rPr>
        <w:t>（</w:t>
      </w:r>
      <w:r>
        <w:rPr>
          <w:rFonts w:eastAsia="宋体"/>
        </w:rPr>
        <w:t>2</w:t>
      </w:r>
      <w:r>
        <w:rPr>
          <w:rFonts w:eastAsia="宋体"/>
        </w:rPr>
        <w:t>）复杂场景下的</w:t>
      </w:r>
      <w:proofErr w:type="gramStart"/>
      <w:r>
        <w:rPr>
          <w:rFonts w:eastAsia="宋体"/>
        </w:rPr>
        <w:t>域适应</w:t>
      </w:r>
      <w:proofErr w:type="gramEnd"/>
      <w:r>
        <w:rPr>
          <w:rFonts w:eastAsia="宋体"/>
        </w:rPr>
        <w:t>——Potsdam RGB → Vaihingen IR</w:t>
      </w:r>
      <w:r w:rsidRPr="004E21E5">
        <w:rPr>
          <w:rFonts w:eastAsia="宋体"/>
          <w:kern w:val="0"/>
          <w:szCs w:val="20"/>
        </w:rPr>
        <w:t>RG</w:t>
      </w:r>
    </w:p>
    <w:p w14:paraId="20A4CD27" w14:textId="77777777" w:rsidR="001D269B" w:rsidRPr="004E21E5" w:rsidRDefault="00DD0B42" w:rsidP="00956994">
      <w:pPr>
        <w:spacing w:line="480" w:lineRule="auto"/>
        <w:ind w:firstLineChars="200" w:firstLine="408"/>
        <w:rPr>
          <w:rFonts w:eastAsia="宋体"/>
          <w:kern w:val="0"/>
          <w:szCs w:val="20"/>
        </w:rPr>
      </w:pPr>
      <w:bookmarkStart w:id="12" w:name="_Hlk187866405"/>
      <w:r w:rsidRPr="004E21E5">
        <w:rPr>
          <w:rFonts w:eastAsia="宋体"/>
          <w:kern w:val="0"/>
          <w:szCs w:val="20"/>
        </w:rPr>
        <w:t>通过</w:t>
      </w:r>
      <w:r w:rsidRPr="004E21E5">
        <w:rPr>
          <w:rFonts w:eastAsia="宋体"/>
          <w:kern w:val="0"/>
          <w:szCs w:val="20"/>
        </w:rPr>
        <w:t>Potsdam RGB</w:t>
      </w:r>
      <w:r w:rsidR="00EB169F">
        <w:rPr>
          <w:rFonts w:eastAsia="宋体" w:hint="eastAsia"/>
          <w:kern w:val="0"/>
          <w:szCs w:val="20"/>
        </w:rPr>
        <w:t xml:space="preserve"> </w:t>
      </w:r>
      <w:r w:rsidRPr="004E21E5">
        <w:rPr>
          <w:rFonts w:eastAsia="宋体"/>
          <w:kern w:val="0"/>
          <w:szCs w:val="20"/>
        </w:rPr>
        <w:t>→</w:t>
      </w:r>
      <w:r w:rsidR="00EB169F">
        <w:rPr>
          <w:rFonts w:eastAsia="宋体" w:hint="eastAsia"/>
          <w:kern w:val="0"/>
          <w:szCs w:val="20"/>
        </w:rPr>
        <w:t xml:space="preserve"> </w:t>
      </w:r>
      <w:r w:rsidRPr="004E21E5">
        <w:rPr>
          <w:rFonts w:eastAsia="宋体"/>
          <w:kern w:val="0"/>
          <w:szCs w:val="20"/>
        </w:rPr>
        <w:t>Vaihingen IRRG</w:t>
      </w:r>
      <w:r w:rsidRPr="004E21E5">
        <w:rPr>
          <w:rFonts w:eastAsia="宋体"/>
          <w:kern w:val="0"/>
          <w:szCs w:val="20"/>
        </w:rPr>
        <w:t>的跨域实验，评估了本文方法在地理环境和图像模式差异大的情况下的表现。</w:t>
      </w:r>
      <w:proofErr w:type="gramStart"/>
      <w:r w:rsidRPr="004E21E5">
        <w:rPr>
          <w:rFonts w:eastAsia="宋体"/>
          <w:kern w:val="0"/>
          <w:szCs w:val="20"/>
        </w:rPr>
        <w:t>由于源域</w:t>
      </w:r>
      <w:proofErr w:type="gramEnd"/>
      <w:r w:rsidRPr="004E21E5">
        <w:rPr>
          <w:rFonts w:eastAsia="宋体"/>
          <w:kern w:val="0"/>
          <w:szCs w:val="20"/>
        </w:rPr>
        <w:t>和目标域的成像差异，同类地物映射变得复杂，</w:t>
      </w:r>
      <w:proofErr w:type="gramStart"/>
      <w:r w:rsidRPr="004E21E5">
        <w:rPr>
          <w:rFonts w:eastAsia="宋体"/>
          <w:kern w:val="0"/>
          <w:szCs w:val="20"/>
        </w:rPr>
        <w:t>增加了域对齐</w:t>
      </w:r>
      <w:proofErr w:type="gramEnd"/>
      <w:r w:rsidRPr="004E21E5">
        <w:rPr>
          <w:rFonts w:eastAsia="宋体"/>
          <w:kern w:val="0"/>
          <w:szCs w:val="20"/>
        </w:rPr>
        <w:t>的难度。</w:t>
      </w:r>
      <w:r w:rsidRPr="004E21E5">
        <w:rPr>
          <w:rFonts w:eastAsia="宋体" w:hint="eastAsia"/>
          <w:kern w:val="0"/>
          <w:szCs w:val="20"/>
        </w:rPr>
        <w:t>如</w:t>
      </w:r>
      <w:r w:rsidRPr="004E21E5">
        <w:rPr>
          <w:rFonts w:eastAsia="宋体"/>
          <w:kern w:val="0"/>
          <w:szCs w:val="20"/>
        </w:rPr>
        <w:t>表</w:t>
      </w:r>
      <w:r w:rsidRPr="004E21E5">
        <w:rPr>
          <w:rFonts w:eastAsia="宋体"/>
          <w:kern w:val="0"/>
          <w:szCs w:val="20"/>
        </w:rPr>
        <w:t>2</w:t>
      </w:r>
      <w:r w:rsidRPr="004E21E5">
        <w:rPr>
          <w:rFonts w:eastAsia="宋体" w:hint="eastAsia"/>
          <w:kern w:val="0"/>
          <w:szCs w:val="20"/>
        </w:rPr>
        <w:t>所示</w:t>
      </w:r>
      <w:r w:rsidRPr="004E21E5">
        <w:rPr>
          <w:rFonts w:eastAsia="宋体"/>
          <w:kern w:val="0"/>
          <w:szCs w:val="20"/>
        </w:rPr>
        <w:t>，随着</w:t>
      </w:r>
      <w:proofErr w:type="gramStart"/>
      <w:r w:rsidRPr="004E21E5">
        <w:rPr>
          <w:rFonts w:eastAsia="宋体"/>
          <w:kern w:val="0"/>
          <w:szCs w:val="20"/>
        </w:rPr>
        <w:t>域差距</w:t>
      </w:r>
      <w:proofErr w:type="gramEnd"/>
      <w:r w:rsidRPr="004E21E5">
        <w:rPr>
          <w:rFonts w:eastAsia="宋体"/>
          <w:kern w:val="0"/>
          <w:szCs w:val="20"/>
        </w:rPr>
        <w:t>增大，其他先进方法与</w:t>
      </w:r>
      <w:r w:rsidRPr="004E21E5">
        <w:rPr>
          <w:rFonts w:eastAsia="宋体"/>
          <w:kern w:val="0"/>
          <w:szCs w:val="20"/>
        </w:rPr>
        <w:t>Source Only</w:t>
      </w:r>
      <w:r w:rsidRPr="004E21E5">
        <w:rPr>
          <w:rFonts w:eastAsia="宋体"/>
          <w:kern w:val="0"/>
          <w:szCs w:val="20"/>
        </w:rPr>
        <w:t>的精度差异减小，原因可能</w:t>
      </w:r>
      <w:proofErr w:type="gramStart"/>
      <w:r w:rsidRPr="004E21E5">
        <w:rPr>
          <w:rFonts w:eastAsia="宋体"/>
          <w:kern w:val="0"/>
          <w:szCs w:val="20"/>
        </w:rPr>
        <w:t>是域自适应</w:t>
      </w:r>
      <w:proofErr w:type="gramEnd"/>
      <w:r w:rsidRPr="004E21E5">
        <w:rPr>
          <w:rFonts w:eastAsia="宋体"/>
          <w:kern w:val="0"/>
          <w:szCs w:val="20"/>
        </w:rPr>
        <w:t>处理的关注点不同。例如，</w:t>
      </w:r>
      <w:r w:rsidRPr="004E21E5">
        <w:rPr>
          <w:rFonts w:eastAsia="宋体"/>
          <w:kern w:val="0"/>
          <w:szCs w:val="20"/>
        </w:rPr>
        <w:t>CTRL</w:t>
      </w:r>
      <w:r w:rsidRPr="004E21E5">
        <w:rPr>
          <w:rFonts w:eastAsia="宋体"/>
          <w:kern w:val="0"/>
          <w:szCs w:val="20"/>
        </w:rPr>
        <w:t>方法在树木类精度最高，但汽车类精度最低；而</w:t>
      </w:r>
      <w:r w:rsidRPr="004E21E5">
        <w:rPr>
          <w:rFonts w:eastAsia="宋体"/>
          <w:kern w:val="0"/>
          <w:szCs w:val="20"/>
        </w:rPr>
        <w:t>MIDA</w:t>
      </w:r>
      <w:r w:rsidRPr="004E21E5">
        <w:rPr>
          <w:rFonts w:eastAsia="宋体"/>
          <w:kern w:val="0"/>
          <w:szCs w:val="20"/>
        </w:rPr>
        <w:t>和</w:t>
      </w:r>
      <w:proofErr w:type="spellStart"/>
      <w:r w:rsidRPr="004E21E5">
        <w:rPr>
          <w:rFonts w:eastAsia="宋体"/>
          <w:kern w:val="0"/>
          <w:szCs w:val="20"/>
        </w:rPr>
        <w:t>CorDA</w:t>
      </w:r>
      <w:proofErr w:type="spellEnd"/>
      <w:r w:rsidRPr="004E21E5">
        <w:rPr>
          <w:rFonts w:eastAsia="宋体"/>
          <w:kern w:val="0"/>
          <w:szCs w:val="20"/>
        </w:rPr>
        <w:t>在树木类精度较差。相比之下，本文方法通过显式构建语义和高程信息的相关性，并约束细粒度对齐，减少</w:t>
      </w:r>
      <w:proofErr w:type="gramStart"/>
      <w:r w:rsidRPr="004E21E5">
        <w:rPr>
          <w:rFonts w:eastAsia="宋体"/>
          <w:kern w:val="0"/>
          <w:szCs w:val="20"/>
        </w:rPr>
        <w:t>了域差距</w:t>
      </w:r>
      <w:proofErr w:type="gramEnd"/>
      <w:r w:rsidRPr="004E21E5">
        <w:rPr>
          <w:rFonts w:eastAsia="宋体"/>
          <w:kern w:val="0"/>
          <w:szCs w:val="20"/>
        </w:rPr>
        <w:t>对性能的负面影响。结果表明，本文方法在所有方法中取得了最佳平均</w:t>
      </w:r>
      <w:r w:rsidRPr="004E21E5">
        <w:rPr>
          <w:rFonts w:eastAsia="宋体"/>
          <w:kern w:val="0"/>
          <w:szCs w:val="20"/>
        </w:rPr>
        <w:t>F1_Score61.67%</w:t>
      </w:r>
      <w:r w:rsidRPr="004E21E5">
        <w:rPr>
          <w:rFonts w:eastAsia="宋体"/>
          <w:kern w:val="0"/>
          <w:szCs w:val="20"/>
        </w:rPr>
        <w:t>和</w:t>
      </w:r>
      <w:r w:rsidRPr="004E21E5">
        <w:rPr>
          <w:rFonts w:eastAsia="宋体" w:hint="eastAsia"/>
          <w:kern w:val="0"/>
          <w:szCs w:val="20"/>
        </w:rPr>
        <w:t>平均</w:t>
      </w:r>
      <w:r w:rsidRPr="004E21E5">
        <w:rPr>
          <w:rFonts w:eastAsia="宋体"/>
          <w:kern w:val="0"/>
          <w:szCs w:val="20"/>
        </w:rPr>
        <w:t>IoU48.02%</w:t>
      </w:r>
      <w:r w:rsidRPr="004E21E5">
        <w:rPr>
          <w:rFonts w:eastAsia="宋体"/>
          <w:kern w:val="0"/>
          <w:szCs w:val="20"/>
        </w:rPr>
        <w:t>，并在五类地物中都表现最佳。虽然</w:t>
      </w:r>
      <w:r w:rsidRPr="004E21E5">
        <w:rPr>
          <w:rFonts w:eastAsia="宋体" w:hint="eastAsia"/>
          <w:kern w:val="0"/>
          <w:szCs w:val="20"/>
        </w:rPr>
        <w:t>本文方法的</w:t>
      </w:r>
      <w:r w:rsidRPr="004E21E5">
        <w:rPr>
          <w:rFonts w:eastAsia="宋体"/>
          <w:kern w:val="0"/>
          <w:szCs w:val="20"/>
        </w:rPr>
        <w:t>树木类精度较低，但通过平衡树木和低矮植被类精度，减小了两者的分类混淆，展示</w:t>
      </w:r>
      <w:r w:rsidRPr="004E21E5">
        <w:rPr>
          <w:rFonts w:eastAsia="宋体"/>
          <w:kern w:val="0"/>
          <w:szCs w:val="20"/>
        </w:rPr>
        <w:t>了在复杂跨域分割任务中的有效性。</w:t>
      </w:r>
    </w:p>
    <w:p w14:paraId="6D5F1AD2" w14:textId="77777777" w:rsidR="007338AE" w:rsidRDefault="003A6677" w:rsidP="009243C1">
      <w:pPr>
        <w:spacing w:line="480" w:lineRule="auto"/>
        <w:ind w:firstLineChars="200" w:firstLine="408"/>
        <w:rPr>
          <w:rFonts w:eastAsia="宋体"/>
        </w:rPr>
      </w:pPr>
      <w:r w:rsidRPr="004E21E5">
        <w:rPr>
          <w:rFonts w:eastAsia="宋体" w:hint="eastAsia"/>
          <w:kern w:val="0"/>
          <w:szCs w:val="20"/>
        </w:rPr>
        <w:t>可视化结果如图</w:t>
      </w:r>
      <w:r w:rsidRPr="004E21E5">
        <w:rPr>
          <w:rFonts w:eastAsia="宋体" w:hint="eastAsia"/>
          <w:kern w:val="0"/>
          <w:szCs w:val="20"/>
        </w:rPr>
        <w:t>7</w:t>
      </w:r>
      <w:r w:rsidRPr="004E21E5">
        <w:rPr>
          <w:rFonts w:eastAsia="宋体" w:hint="eastAsia"/>
          <w:kern w:val="0"/>
          <w:szCs w:val="20"/>
        </w:rPr>
        <w:t>所示</w:t>
      </w:r>
      <w:r w:rsidRPr="004E21E5">
        <w:rPr>
          <w:rFonts w:eastAsia="宋体"/>
          <w:kern w:val="0"/>
          <w:szCs w:val="20"/>
        </w:rPr>
        <w:t>，</w:t>
      </w:r>
      <w:r w:rsidRPr="004E21E5">
        <w:rPr>
          <w:rFonts w:eastAsia="宋体"/>
          <w:kern w:val="0"/>
          <w:szCs w:val="20"/>
        </w:rPr>
        <w:t>Source Only</w:t>
      </w:r>
      <w:r w:rsidRPr="004E21E5">
        <w:rPr>
          <w:rFonts w:eastAsia="宋体"/>
          <w:kern w:val="0"/>
          <w:szCs w:val="20"/>
        </w:rPr>
        <w:t>方法难以区分建筑物和</w:t>
      </w:r>
      <w:proofErr w:type="gramStart"/>
      <w:r w:rsidRPr="004E21E5">
        <w:rPr>
          <w:rFonts w:eastAsia="宋体"/>
          <w:kern w:val="0"/>
          <w:szCs w:val="20"/>
        </w:rPr>
        <w:t>不</w:t>
      </w:r>
      <w:proofErr w:type="gramEnd"/>
      <w:r w:rsidRPr="004E21E5">
        <w:rPr>
          <w:rFonts w:eastAsia="宋体"/>
          <w:kern w:val="0"/>
          <w:szCs w:val="20"/>
        </w:rPr>
        <w:t>透水面，但能较好识别树木。</w:t>
      </w:r>
      <w:proofErr w:type="gramStart"/>
      <w:r w:rsidRPr="004E21E5">
        <w:rPr>
          <w:rFonts w:eastAsia="宋体"/>
          <w:kern w:val="0"/>
          <w:szCs w:val="20"/>
        </w:rPr>
        <w:t>其他域自适应</w:t>
      </w:r>
      <w:proofErr w:type="gramEnd"/>
      <w:r w:rsidRPr="004E21E5">
        <w:rPr>
          <w:rFonts w:eastAsia="宋体"/>
          <w:kern w:val="0"/>
          <w:szCs w:val="20"/>
        </w:rPr>
        <w:t>基线方法改善了建筑物和不透水面的分类，但在边界处仍有噪声，尤其在大型建筑物和阴影区域（如第一行）。相比之下，本文方法显著优于其他方法，预测结果具有更好的上下文关系，减少了错误分类。</w:t>
      </w:r>
      <w:r w:rsidRPr="004E21E5">
        <w:rPr>
          <w:rFonts w:eastAsia="宋体" w:hint="eastAsia"/>
          <w:kern w:val="0"/>
          <w:szCs w:val="20"/>
        </w:rPr>
        <w:t>如</w:t>
      </w:r>
      <w:r w:rsidRPr="004E21E5">
        <w:rPr>
          <w:rFonts w:eastAsia="宋体"/>
          <w:kern w:val="0"/>
          <w:szCs w:val="20"/>
        </w:rPr>
        <w:t>第一行和第二行显示，本文方法准确辨别建筑物轮廓，第三行至第六行则展示了对植被和非植被区的准确识别，尤其在小目标定位和预测上表现优越。整体结果表明，本文方法能有效识别树木区，平衡树木和低矮植被类的精度，而其他方法仅在某一类上表现较好，这可能是由于增大的</w:t>
      </w:r>
      <w:proofErr w:type="gramStart"/>
      <w:r w:rsidRPr="004E21E5">
        <w:rPr>
          <w:rFonts w:eastAsia="宋体"/>
          <w:kern w:val="0"/>
          <w:szCs w:val="20"/>
        </w:rPr>
        <w:t>域差距</w:t>
      </w:r>
      <w:proofErr w:type="gramEnd"/>
      <w:r w:rsidRPr="004E21E5">
        <w:rPr>
          <w:rFonts w:eastAsia="宋体"/>
          <w:kern w:val="0"/>
          <w:szCs w:val="20"/>
        </w:rPr>
        <w:t>导致错误知识迁移。总的来说，本文方法在大多数地物上取得最佳分割结果，有效利用高程信息优化光谱信息的歧义性，适应各种</w:t>
      </w:r>
      <w:proofErr w:type="gramStart"/>
      <w:r w:rsidRPr="004E21E5">
        <w:rPr>
          <w:rFonts w:eastAsia="宋体"/>
          <w:kern w:val="0"/>
          <w:szCs w:val="20"/>
        </w:rPr>
        <w:t>域适应</w:t>
      </w:r>
      <w:proofErr w:type="gramEnd"/>
      <w:r w:rsidRPr="004E21E5">
        <w:rPr>
          <w:rFonts w:eastAsia="宋体"/>
          <w:kern w:val="0"/>
          <w:szCs w:val="20"/>
        </w:rPr>
        <w:t>场景。</w:t>
      </w:r>
      <w:bookmarkEnd w:id="12"/>
      <w:r w:rsidR="00976BA3" w:rsidRPr="004E21E5">
        <w:rPr>
          <w:rFonts w:eastAsia="宋体"/>
          <w:kern w:val="0"/>
          <w:szCs w:val="20"/>
        </w:rPr>
        <w:t>（</w:t>
      </w:r>
      <w:r w:rsidR="00976BA3" w:rsidRPr="004E21E5">
        <w:rPr>
          <w:rFonts w:eastAsia="宋体"/>
          <w:kern w:val="0"/>
          <w:szCs w:val="20"/>
        </w:rPr>
        <w:t>3</w:t>
      </w:r>
      <w:r w:rsidR="00976BA3" w:rsidRPr="004E21E5">
        <w:rPr>
          <w:rFonts w:eastAsia="宋体"/>
          <w:kern w:val="0"/>
          <w:szCs w:val="20"/>
        </w:rPr>
        <w:t>）简单场景下的</w:t>
      </w:r>
      <w:proofErr w:type="gramStart"/>
      <w:r w:rsidR="00976BA3" w:rsidRPr="004E21E5">
        <w:rPr>
          <w:rFonts w:eastAsia="宋体"/>
          <w:kern w:val="0"/>
          <w:szCs w:val="20"/>
        </w:rPr>
        <w:t>域适应</w:t>
      </w:r>
      <w:proofErr w:type="gramEnd"/>
      <w:r w:rsidR="00976BA3" w:rsidRPr="004E21E5">
        <w:rPr>
          <w:rFonts w:eastAsia="宋体"/>
          <w:kern w:val="0"/>
          <w:szCs w:val="20"/>
        </w:rPr>
        <w:t>——Omaha →</w:t>
      </w:r>
      <w:r w:rsidR="00976BA3">
        <w:rPr>
          <w:rFonts w:eastAsia="宋体"/>
        </w:rPr>
        <w:t xml:space="preserve"> </w:t>
      </w:r>
      <w:r w:rsidR="00956994" w:rsidRPr="00956994">
        <w:rPr>
          <w:rFonts w:eastAsia="宋体"/>
        </w:rPr>
        <w:t xml:space="preserve"> </w:t>
      </w:r>
      <w:r w:rsidR="00956994">
        <w:rPr>
          <w:rFonts w:eastAsia="宋体"/>
        </w:rPr>
        <w:t>Jacksonville</w:t>
      </w:r>
    </w:p>
    <w:p w14:paraId="7494D954" w14:textId="77777777" w:rsidR="004F12E5" w:rsidRDefault="004F12E5" w:rsidP="004F12E5">
      <w:pPr>
        <w:keepNext/>
        <w:ind w:firstLine="0"/>
        <w:jc w:val="center"/>
        <w:rPr>
          <w:rFonts w:eastAsia="黑体"/>
          <w:sz w:val="18"/>
          <w:szCs w:val="18"/>
        </w:rPr>
        <w:sectPr w:rsidR="004F12E5">
          <w:type w:val="continuous"/>
          <w:pgSz w:w="11907" w:h="16216"/>
          <w:pgMar w:top="907" w:right="1134" w:bottom="907" w:left="1134" w:header="680" w:footer="567" w:gutter="0"/>
          <w:lnNumType w:countBy="1" w:restart="continuous"/>
          <w:cols w:num="2" w:space="397"/>
          <w:titlePg/>
          <w:docGrid w:type="lines" w:linePitch="312"/>
        </w:sectPr>
      </w:pPr>
      <w:bookmarkStart w:id="13" w:name="_Ref152795736"/>
    </w:p>
    <w:p w14:paraId="0D627337" w14:textId="77777777" w:rsidR="004F12E5" w:rsidRPr="004F12E5" w:rsidRDefault="004F12E5" w:rsidP="00ED3B46">
      <w:pPr>
        <w:keepNext/>
        <w:spacing w:line="480" w:lineRule="auto"/>
        <w:ind w:firstLine="0"/>
        <w:jc w:val="center"/>
        <w:rPr>
          <w:rFonts w:eastAsia="黑体"/>
          <w:sz w:val="18"/>
          <w:szCs w:val="18"/>
        </w:rPr>
      </w:pPr>
      <w:r w:rsidRPr="004F12E5">
        <w:rPr>
          <w:rFonts w:eastAsia="黑体"/>
          <w:sz w:val="18"/>
          <w:szCs w:val="18"/>
        </w:rPr>
        <w:t>表</w:t>
      </w:r>
      <w:bookmarkStart w:id="14" w:name="_Toc31123"/>
      <w:bookmarkEnd w:id="13"/>
      <w:r w:rsidRPr="004F12E5">
        <w:rPr>
          <w:rFonts w:eastAsia="黑体"/>
          <w:sz w:val="18"/>
          <w:szCs w:val="18"/>
        </w:rPr>
        <w:t xml:space="preserve">3 </w:t>
      </w:r>
      <w:r w:rsidRPr="004F12E5">
        <w:rPr>
          <w:rFonts w:eastAsia="黑体"/>
          <w:sz w:val="18"/>
          <w:szCs w:val="18"/>
        </w:rPr>
        <w:t>以</w:t>
      </w:r>
      <w:r w:rsidRPr="004F12E5">
        <w:rPr>
          <w:rFonts w:eastAsia="黑体"/>
          <w:sz w:val="18"/>
          <w:szCs w:val="18"/>
        </w:rPr>
        <w:t>Omaha</w:t>
      </w:r>
      <w:r w:rsidRPr="004F12E5">
        <w:rPr>
          <w:rFonts w:eastAsia="黑体"/>
          <w:sz w:val="18"/>
          <w:szCs w:val="18"/>
        </w:rPr>
        <w:t>作为源域，</w:t>
      </w:r>
      <w:r w:rsidRPr="004F12E5">
        <w:rPr>
          <w:rFonts w:eastAsia="黑体"/>
          <w:sz w:val="18"/>
          <w:szCs w:val="18"/>
        </w:rPr>
        <w:t>Jacksonville</w:t>
      </w:r>
      <w:r w:rsidRPr="004F12E5">
        <w:rPr>
          <w:rFonts w:eastAsia="黑体"/>
          <w:sz w:val="18"/>
          <w:szCs w:val="18"/>
        </w:rPr>
        <w:t>为目标域的量化结果</w:t>
      </w:r>
      <w:bookmarkEnd w:id="14"/>
    </w:p>
    <w:p w14:paraId="14EAB6A9" w14:textId="77777777" w:rsidR="004F12E5" w:rsidRPr="004F12E5" w:rsidRDefault="004F12E5" w:rsidP="00ED3B46">
      <w:pPr>
        <w:keepNext/>
        <w:spacing w:line="480" w:lineRule="auto"/>
        <w:ind w:firstLine="0"/>
        <w:jc w:val="center"/>
        <w:rPr>
          <w:rFonts w:eastAsia="黑体"/>
          <w:sz w:val="18"/>
          <w:szCs w:val="18"/>
        </w:rPr>
      </w:pPr>
      <w:r w:rsidRPr="004F12E5">
        <w:rPr>
          <w:rFonts w:eastAsia="黑体"/>
          <w:b/>
          <w:bCs/>
          <w:kern w:val="0"/>
          <w:sz w:val="18"/>
          <w:szCs w:val="18"/>
        </w:rPr>
        <w:t xml:space="preserve">Table </w:t>
      </w:r>
      <w:r w:rsidRPr="004F12E5">
        <w:rPr>
          <w:rFonts w:eastAsia="黑体" w:hint="eastAsia"/>
          <w:b/>
          <w:bCs/>
          <w:kern w:val="0"/>
          <w:sz w:val="18"/>
          <w:szCs w:val="18"/>
        </w:rPr>
        <w:t>3</w:t>
      </w:r>
      <w:r w:rsidRPr="004F12E5">
        <w:rPr>
          <w:rFonts w:eastAsia="黑体"/>
          <w:b/>
          <w:bCs/>
          <w:kern w:val="0"/>
          <w:sz w:val="18"/>
          <w:szCs w:val="18"/>
        </w:rPr>
        <w:t xml:space="preserve"> Quantitative results with Omaha as source domain and Jacksonville as target domain</w:t>
      </w:r>
    </w:p>
    <w:tbl>
      <w:tblPr>
        <w:tblW w:w="4559" w:type="pct"/>
        <w:jc w:val="center"/>
        <w:tblBorders>
          <w:top w:val="single" w:sz="4" w:space="0" w:color="auto"/>
          <w:bottom w:val="single" w:sz="4" w:space="0" w:color="auto"/>
        </w:tblBorders>
        <w:tblLook w:val="04A0" w:firstRow="1" w:lastRow="0" w:firstColumn="1" w:lastColumn="0" w:noHBand="0" w:noVBand="1"/>
      </w:tblPr>
      <w:tblGrid>
        <w:gridCol w:w="855"/>
        <w:gridCol w:w="1137"/>
        <w:gridCol w:w="1325"/>
        <w:gridCol w:w="1137"/>
        <w:gridCol w:w="1137"/>
        <w:gridCol w:w="1042"/>
        <w:gridCol w:w="853"/>
        <w:gridCol w:w="1303"/>
      </w:tblGrid>
      <w:tr w:rsidR="00C15815" w:rsidRPr="004F12E5" w14:paraId="5E6BA589" w14:textId="77777777" w:rsidTr="00864C6A">
        <w:trPr>
          <w:trHeight w:val="99"/>
          <w:jc w:val="center"/>
        </w:trPr>
        <w:tc>
          <w:tcPr>
            <w:tcW w:w="486" w:type="pct"/>
            <w:tcBorders>
              <w:top w:val="single" w:sz="12" w:space="0" w:color="auto"/>
              <w:left w:val="nil"/>
              <w:bottom w:val="single" w:sz="4" w:space="0" w:color="auto"/>
              <w:right w:val="nil"/>
            </w:tcBorders>
            <w:shd w:val="clear" w:color="auto" w:fill="auto"/>
            <w:vAlign w:val="center"/>
          </w:tcPr>
          <w:p w14:paraId="5425B905"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方法</w:t>
            </w:r>
          </w:p>
        </w:tc>
        <w:tc>
          <w:tcPr>
            <w:tcW w:w="647" w:type="pct"/>
            <w:tcBorders>
              <w:top w:val="single" w:sz="12" w:space="0" w:color="auto"/>
              <w:left w:val="nil"/>
              <w:bottom w:val="single" w:sz="4" w:space="0" w:color="auto"/>
              <w:right w:val="nil"/>
            </w:tcBorders>
            <w:shd w:val="clear" w:color="auto" w:fill="auto"/>
            <w:vAlign w:val="center"/>
          </w:tcPr>
          <w:p w14:paraId="4637C85D"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评估指标</w:t>
            </w:r>
          </w:p>
        </w:tc>
        <w:tc>
          <w:tcPr>
            <w:tcW w:w="754" w:type="pct"/>
            <w:tcBorders>
              <w:top w:val="single" w:sz="12" w:space="0" w:color="auto"/>
              <w:left w:val="nil"/>
              <w:bottom w:val="single" w:sz="4" w:space="0" w:color="auto"/>
              <w:right w:val="nil"/>
            </w:tcBorders>
            <w:shd w:val="clear" w:color="auto" w:fill="auto"/>
            <w:vAlign w:val="center"/>
          </w:tcPr>
          <w:p w14:paraId="650E5F91"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地面</w:t>
            </w:r>
          </w:p>
        </w:tc>
        <w:tc>
          <w:tcPr>
            <w:tcW w:w="647" w:type="pct"/>
            <w:tcBorders>
              <w:top w:val="single" w:sz="12" w:space="0" w:color="auto"/>
              <w:left w:val="nil"/>
              <w:bottom w:val="single" w:sz="4" w:space="0" w:color="auto"/>
              <w:right w:val="nil"/>
            </w:tcBorders>
            <w:shd w:val="clear" w:color="auto" w:fill="auto"/>
            <w:vAlign w:val="center"/>
          </w:tcPr>
          <w:p w14:paraId="737517F6"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植被</w:t>
            </w:r>
          </w:p>
        </w:tc>
        <w:tc>
          <w:tcPr>
            <w:tcW w:w="647" w:type="pct"/>
            <w:tcBorders>
              <w:top w:val="single" w:sz="12" w:space="0" w:color="auto"/>
              <w:left w:val="nil"/>
              <w:bottom w:val="single" w:sz="4" w:space="0" w:color="auto"/>
              <w:right w:val="nil"/>
            </w:tcBorders>
            <w:shd w:val="clear" w:color="auto" w:fill="auto"/>
            <w:vAlign w:val="center"/>
          </w:tcPr>
          <w:p w14:paraId="6E2533D9"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建筑</w:t>
            </w:r>
          </w:p>
        </w:tc>
        <w:tc>
          <w:tcPr>
            <w:tcW w:w="593" w:type="pct"/>
            <w:tcBorders>
              <w:top w:val="single" w:sz="12" w:space="0" w:color="auto"/>
              <w:left w:val="nil"/>
              <w:bottom w:val="single" w:sz="4" w:space="0" w:color="auto"/>
              <w:right w:val="nil"/>
            </w:tcBorders>
            <w:shd w:val="clear" w:color="auto" w:fill="auto"/>
            <w:vAlign w:val="center"/>
          </w:tcPr>
          <w:p w14:paraId="2442F2DC"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水域</w:t>
            </w:r>
          </w:p>
        </w:tc>
        <w:tc>
          <w:tcPr>
            <w:tcW w:w="485" w:type="pct"/>
            <w:tcBorders>
              <w:top w:val="single" w:sz="12" w:space="0" w:color="auto"/>
              <w:left w:val="nil"/>
              <w:bottom w:val="single" w:sz="4" w:space="0" w:color="auto"/>
              <w:right w:val="nil"/>
            </w:tcBorders>
            <w:shd w:val="clear" w:color="auto" w:fill="auto"/>
            <w:vAlign w:val="center"/>
          </w:tcPr>
          <w:p w14:paraId="376BB278"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高架桥</w:t>
            </w:r>
          </w:p>
        </w:tc>
        <w:tc>
          <w:tcPr>
            <w:tcW w:w="741" w:type="pct"/>
            <w:tcBorders>
              <w:top w:val="single" w:sz="12" w:space="0" w:color="auto"/>
              <w:left w:val="nil"/>
              <w:bottom w:val="single" w:sz="4" w:space="0" w:color="auto"/>
              <w:right w:val="nil"/>
            </w:tcBorders>
            <w:shd w:val="clear" w:color="auto" w:fill="auto"/>
            <w:vAlign w:val="center"/>
          </w:tcPr>
          <w:p w14:paraId="39AA898C"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总体</w:t>
            </w:r>
          </w:p>
        </w:tc>
      </w:tr>
      <w:tr w:rsidR="00C15815" w:rsidRPr="004F12E5" w14:paraId="0983DC32" w14:textId="77777777" w:rsidTr="00864C6A">
        <w:trPr>
          <w:trHeight w:val="99"/>
          <w:jc w:val="center"/>
        </w:trPr>
        <w:tc>
          <w:tcPr>
            <w:tcW w:w="486" w:type="pct"/>
            <w:vMerge w:val="restart"/>
            <w:tcBorders>
              <w:top w:val="single" w:sz="4" w:space="0" w:color="auto"/>
              <w:left w:val="nil"/>
              <w:bottom w:val="nil"/>
              <w:right w:val="nil"/>
            </w:tcBorders>
            <w:shd w:val="clear" w:color="auto" w:fill="auto"/>
            <w:vAlign w:val="center"/>
          </w:tcPr>
          <w:p w14:paraId="62BA6544"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Source Only</w:t>
            </w:r>
          </w:p>
        </w:tc>
        <w:tc>
          <w:tcPr>
            <w:tcW w:w="647" w:type="pct"/>
            <w:tcBorders>
              <w:top w:val="single" w:sz="4" w:space="0" w:color="auto"/>
              <w:left w:val="nil"/>
              <w:bottom w:val="nil"/>
              <w:right w:val="nil"/>
            </w:tcBorders>
            <w:shd w:val="clear" w:color="auto" w:fill="auto"/>
            <w:vAlign w:val="center"/>
          </w:tcPr>
          <w:p w14:paraId="23CBBC25"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single" w:sz="4" w:space="0" w:color="auto"/>
              <w:left w:val="nil"/>
              <w:bottom w:val="nil"/>
              <w:right w:val="nil"/>
            </w:tcBorders>
            <w:shd w:val="clear" w:color="auto" w:fill="auto"/>
            <w:vAlign w:val="center"/>
          </w:tcPr>
          <w:p w14:paraId="59FD9422"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84.50</w:t>
            </w:r>
          </w:p>
        </w:tc>
        <w:tc>
          <w:tcPr>
            <w:tcW w:w="647" w:type="pct"/>
            <w:tcBorders>
              <w:top w:val="single" w:sz="4" w:space="0" w:color="auto"/>
              <w:left w:val="nil"/>
              <w:bottom w:val="nil"/>
              <w:right w:val="nil"/>
            </w:tcBorders>
            <w:shd w:val="clear" w:color="auto" w:fill="auto"/>
            <w:vAlign w:val="center"/>
          </w:tcPr>
          <w:p w14:paraId="7028BB22"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74.03</w:t>
            </w:r>
          </w:p>
        </w:tc>
        <w:tc>
          <w:tcPr>
            <w:tcW w:w="647" w:type="pct"/>
            <w:tcBorders>
              <w:top w:val="single" w:sz="4" w:space="0" w:color="auto"/>
              <w:left w:val="nil"/>
              <w:bottom w:val="nil"/>
              <w:right w:val="nil"/>
            </w:tcBorders>
            <w:shd w:val="clear" w:color="auto" w:fill="auto"/>
            <w:vAlign w:val="center"/>
          </w:tcPr>
          <w:p w14:paraId="659FFEEF"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75.22</w:t>
            </w:r>
          </w:p>
        </w:tc>
        <w:tc>
          <w:tcPr>
            <w:tcW w:w="593" w:type="pct"/>
            <w:tcBorders>
              <w:top w:val="single" w:sz="4" w:space="0" w:color="auto"/>
              <w:left w:val="nil"/>
              <w:bottom w:val="nil"/>
              <w:right w:val="nil"/>
            </w:tcBorders>
            <w:shd w:val="clear" w:color="auto" w:fill="auto"/>
            <w:vAlign w:val="center"/>
          </w:tcPr>
          <w:p w14:paraId="46041321"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85.62</w:t>
            </w:r>
          </w:p>
        </w:tc>
        <w:tc>
          <w:tcPr>
            <w:tcW w:w="485" w:type="pct"/>
            <w:tcBorders>
              <w:top w:val="single" w:sz="4" w:space="0" w:color="auto"/>
              <w:left w:val="nil"/>
              <w:bottom w:val="nil"/>
              <w:right w:val="nil"/>
            </w:tcBorders>
            <w:shd w:val="clear" w:color="auto" w:fill="auto"/>
            <w:vAlign w:val="center"/>
          </w:tcPr>
          <w:p w14:paraId="255EBFF1"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33.68</w:t>
            </w:r>
          </w:p>
        </w:tc>
        <w:tc>
          <w:tcPr>
            <w:tcW w:w="741" w:type="pct"/>
            <w:tcBorders>
              <w:top w:val="single" w:sz="4" w:space="0" w:color="auto"/>
              <w:left w:val="nil"/>
              <w:bottom w:val="nil"/>
              <w:right w:val="nil"/>
            </w:tcBorders>
            <w:shd w:val="clear" w:color="auto" w:fill="auto"/>
            <w:vAlign w:val="center"/>
          </w:tcPr>
          <w:p w14:paraId="3EF64A0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s="宋体"/>
                <w:color w:val="000000"/>
                <w:kern w:val="0"/>
                <w:sz w:val="16"/>
                <w:szCs w:val="16"/>
              </w:rPr>
              <w:fldChar w:fldCharType="begin"/>
            </w:r>
            <w:r w:rsidRPr="00EE0646">
              <w:rPr>
                <w:rFonts w:eastAsia="宋体"/>
                <w:color w:val="000000"/>
                <w:kern w:val="0"/>
                <w:sz w:val="16"/>
                <w:szCs w:val="16"/>
              </w:rPr>
              <w:instrText xml:space="preserve"> =AVERAGE(LEFT) </w:instrText>
            </w:r>
            <w:r w:rsidRPr="00EE0646">
              <w:rPr>
                <w:rFonts w:eastAsia="宋体" w:cs="宋体"/>
                <w:color w:val="000000"/>
                <w:kern w:val="0"/>
                <w:sz w:val="16"/>
                <w:szCs w:val="16"/>
              </w:rPr>
              <w:fldChar w:fldCharType="separate"/>
            </w:r>
            <w:r w:rsidR="000C55F3" w:rsidRPr="00EE0646">
              <w:rPr>
                <w:rFonts w:eastAsia="宋体"/>
                <w:noProof/>
                <w:color w:val="000000"/>
                <w:kern w:val="0"/>
                <w:sz w:val="16"/>
                <w:szCs w:val="16"/>
              </w:rPr>
              <w:t>70.61</w:t>
            </w:r>
            <w:r w:rsidRPr="00EE0646">
              <w:rPr>
                <w:rFonts w:eastAsia="宋体" w:cs="宋体"/>
                <w:color w:val="000000"/>
                <w:kern w:val="0"/>
                <w:sz w:val="16"/>
                <w:szCs w:val="16"/>
              </w:rPr>
              <w:fldChar w:fldCharType="end"/>
            </w:r>
          </w:p>
        </w:tc>
      </w:tr>
      <w:tr w:rsidR="00C15815" w:rsidRPr="004F12E5" w14:paraId="4D217E83" w14:textId="77777777" w:rsidTr="00864C6A">
        <w:trPr>
          <w:trHeight w:val="99"/>
          <w:jc w:val="center"/>
        </w:trPr>
        <w:tc>
          <w:tcPr>
            <w:tcW w:w="486" w:type="pct"/>
            <w:vMerge/>
            <w:tcBorders>
              <w:top w:val="single" w:sz="4" w:space="0" w:color="auto"/>
              <w:left w:val="nil"/>
              <w:bottom w:val="nil"/>
              <w:right w:val="nil"/>
            </w:tcBorders>
            <w:shd w:val="clear" w:color="auto" w:fill="auto"/>
            <w:vAlign w:val="center"/>
          </w:tcPr>
          <w:p w14:paraId="22A32D3A" w14:textId="77777777" w:rsidR="004F12E5" w:rsidRPr="00EE0646" w:rsidRDefault="004F12E5" w:rsidP="00EE0646">
            <w:pPr>
              <w:widowControl/>
              <w:spacing w:line="240" w:lineRule="auto"/>
              <w:ind w:firstLine="0"/>
              <w:jc w:val="left"/>
              <w:rPr>
                <w:rFonts w:eastAsia="宋体"/>
                <w:kern w:val="0"/>
                <w:sz w:val="16"/>
                <w:szCs w:val="16"/>
              </w:rPr>
            </w:pPr>
          </w:p>
        </w:tc>
        <w:tc>
          <w:tcPr>
            <w:tcW w:w="647" w:type="pct"/>
            <w:tcBorders>
              <w:top w:val="nil"/>
              <w:left w:val="nil"/>
              <w:bottom w:val="nil"/>
              <w:right w:val="nil"/>
            </w:tcBorders>
            <w:shd w:val="clear" w:color="auto" w:fill="auto"/>
            <w:vAlign w:val="center"/>
          </w:tcPr>
          <w:p w14:paraId="690AD359"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nil"/>
              <w:right w:val="nil"/>
            </w:tcBorders>
            <w:shd w:val="clear" w:color="auto" w:fill="auto"/>
            <w:vAlign w:val="center"/>
          </w:tcPr>
          <w:p w14:paraId="5F5AEFE5"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73.15</w:t>
            </w:r>
          </w:p>
        </w:tc>
        <w:tc>
          <w:tcPr>
            <w:tcW w:w="647" w:type="pct"/>
            <w:tcBorders>
              <w:top w:val="nil"/>
              <w:left w:val="nil"/>
              <w:bottom w:val="nil"/>
              <w:right w:val="nil"/>
            </w:tcBorders>
            <w:shd w:val="clear" w:color="auto" w:fill="auto"/>
            <w:vAlign w:val="center"/>
          </w:tcPr>
          <w:p w14:paraId="3EB219F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58.77</w:t>
            </w:r>
          </w:p>
        </w:tc>
        <w:tc>
          <w:tcPr>
            <w:tcW w:w="647" w:type="pct"/>
            <w:tcBorders>
              <w:top w:val="nil"/>
              <w:left w:val="nil"/>
              <w:bottom w:val="nil"/>
              <w:right w:val="nil"/>
            </w:tcBorders>
            <w:shd w:val="clear" w:color="auto" w:fill="auto"/>
            <w:vAlign w:val="center"/>
          </w:tcPr>
          <w:p w14:paraId="519B7A57"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60.28</w:t>
            </w:r>
          </w:p>
        </w:tc>
        <w:tc>
          <w:tcPr>
            <w:tcW w:w="593" w:type="pct"/>
            <w:tcBorders>
              <w:top w:val="nil"/>
              <w:left w:val="nil"/>
              <w:bottom w:val="nil"/>
              <w:right w:val="nil"/>
            </w:tcBorders>
            <w:shd w:val="clear" w:color="auto" w:fill="auto"/>
            <w:vAlign w:val="center"/>
          </w:tcPr>
          <w:p w14:paraId="54B1325F"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74.86</w:t>
            </w:r>
          </w:p>
        </w:tc>
        <w:tc>
          <w:tcPr>
            <w:tcW w:w="485" w:type="pct"/>
            <w:tcBorders>
              <w:top w:val="nil"/>
              <w:left w:val="nil"/>
              <w:bottom w:val="nil"/>
              <w:right w:val="nil"/>
            </w:tcBorders>
            <w:shd w:val="clear" w:color="auto" w:fill="auto"/>
            <w:vAlign w:val="center"/>
          </w:tcPr>
          <w:p w14:paraId="2CE64D64"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20.25</w:t>
            </w:r>
          </w:p>
        </w:tc>
        <w:tc>
          <w:tcPr>
            <w:tcW w:w="741" w:type="pct"/>
            <w:tcBorders>
              <w:top w:val="nil"/>
              <w:left w:val="nil"/>
              <w:bottom w:val="nil"/>
              <w:right w:val="nil"/>
            </w:tcBorders>
            <w:shd w:val="clear" w:color="auto" w:fill="auto"/>
            <w:vAlign w:val="center"/>
          </w:tcPr>
          <w:p w14:paraId="1A33B7D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57.46</w:t>
            </w:r>
          </w:p>
        </w:tc>
      </w:tr>
      <w:tr w:rsidR="00C15815" w:rsidRPr="004F12E5" w14:paraId="6F4893F7" w14:textId="77777777" w:rsidTr="00864C6A">
        <w:trPr>
          <w:trHeight w:val="99"/>
          <w:jc w:val="center"/>
        </w:trPr>
        <w:tc>
          <w:tcPr>
            <w:tcW w:w="486" w:type="pct"/>
            <w:vMerge w:val="restart"/>
            <w:tcBorders>
              <w:top w:val="nil"/>
              <w:left w:val="nil"/>
              <w:bottom w:val="nil"/>
              <w:right w:val="nil"/>
            </w:tcBorders>
            <w:shd w:val="clear" w:color="auto" w:fill="auto"/>
            <w:vAlign w:val="center"/>
          </w:tcPr>
          <w:p w14:paraId="18FF50A4"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DADA</w:t>
            </w:r>
          </w:p>
        </w:tc>
        <w:tc>
          <w:tcPr>
            <w:tcW w:w="647" w:type="pct"/>
            <w:tcBorders>
              <w:top w:val="nil"/>
              <w:left w:val="nil"/>
              <w:bottom w:val="nil"/>
              <w:right w:val="nil"/>
            </w:tcBorders>
            <w:shd w:val="clear" w:color="auto" w:fill="auto"/>
            <w:vAlign w:val="center"/>
          </w:tcPr>
          <w:p w14:paraId="15C57062"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nil"/>
              <w:left w:val="nil"/>
              <w:bottom w:val="nil"/>
              <w:right w:val="nil"/>
            </w:tcBorders>
            <w:shd w:val="clear" w:color="auto" w:fill="auto"/>
            <w:vAlign w:val="center"/>
          </w:tcPr>
          <w:p w14:paraId="52751A0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82.48</w:t>
            </w:r>
          </w:p>
        </w:tc>
        <w:tc>
          <w:tcPr>
            <w:tcW w:w="647" w:type="pct"/>
            <w:tcBorders>
              <w:top w:val="nil"/>
              <w:left w:val="nil"/>
              <w:bottom w:val="nil"/>
              <w:right w:val="nil"/>
            </w:tcBorders>
            <w:shd w:val="clear" w:color="auto" w:fill="auto"/>
            <w:vAlign w:val="center"/>
          </w:tcPr>
          <w:p w14:paraId="71750BE8"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68.64</w:t>
            </w:r>
          </w:p>
        </w:tc>
        <w:tc>
          <w:tcPr>
            <w:tcW w:w="647" w:type="pct"/>
            <w:tcBorders>
              <w:top w:val="nil"/>
              <w:left w:val="nil"/>
              <w:bottom w:val="nil"/>
              <w:right w:val="nil"/>
            </w:tcBorders>
            <w:shd w:val="clear" w:color="auto" w:fill="auto"/>
            <w:vAlign w:val="center"/>
          </w:tcPr>
          <w:p w14:paraId="3256C369"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69.45</w:t>
            </w:r>
          </w:p>
        </w:tc>
        <w:tc>
          <w:tcPr>
            <w:tcW w:w="593" w:type="pct"/>
            <w:tcBorders>
              <w:top w:val="nil"/>
              <w:left w:val="nil"/>
              <w:bottom w:val="nil"/>
              <w:right w:val="nil"/>
            </w:tcBorders>
            <w:shd w:val="clear" w:color="auto" w:fill="auto"/>
            <w:vAlign w:val="center"/>
          </w:tcPr>
          <w:p w14:paraId="45935DFF"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87.59</w:t>
            </w:r>
          </w:p>
        </w:tc>
        <w:tc>
          <w:tcPr>
            <w:tcW w:w="485" w:type="pct"/>
            <w:tcBorders>
              <w:top w:val="nil"/>
              <w:left w:val="nil"/>
              <w:bottom w:val="nil"/>
              <w:right w:val="nil"/>
            </w:tcBorders>
            <w:shd w:val="clear" w:color="auto" w:fill="auto"/>
            <w:vAlign w:val="center"/>
          </w:tcPr>
          <w:p w14:paraId="4189EB16"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12.68</w:t>
            </w:r>
          </w:p>
        </w:tc>
        <w:tc>
          <w:tcPr>
            <w:tcW w:w="741" w:type="pct"/>
            <w:tcBorders>
              <w:top w:val="nil"/>
              <w:left w:val="nil"/>
              <w:bottom w:val="nil"/>
              <w:right w:val="nil"/>
            </w:tcBorders>
            <w:shd w:val="clear" w:color="auto" w:fill="auto"/>
            <w:vAlign w:val="center"/>
          </w:tcPr>
          <w:p w14:paraId="630C7099"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s="宋体"/>
                <w:color w:val="000000"/>
                <w:kern w:val="0"/>
                <w:sz w:val="16"/>
                <w:szCs w:val="16"/>
              </w:rPr>
              <w:fldChar w:fldCharType="begin"/>
            </w:r>
            <w:r w:rsidRPr="00EE0646">
              <w:rPr>
                <w:rFonts w:eastAsia="宋体"/>
                <w:color w:val="000000"/>
                <w:kern w:val="0"/>
                <w:sz w:val="16"/>
                <w:szCs w:val="16"/>
              </w:rPr>
              <w:instrText xml:space="preserve"> =AVERAGE(LEFT) </w:instrText>
            </w:r>
            <w:r w:rsidRPr="00EE0646">
              <w:rPr>
                <w:rFonts w:eastAsia="宋体" w:cs="宋体"/>
                <w:color w:val="000000"/>
                <w:kern w:val="0"/>
                <w:sz w:val="16"/>
                <w:szCs w:val="16"/>
              </w:rPr>
              <w:fldChar w:fldCharType="separate"/>
            </w:r>
            <w:r w:rsidR="000C55F3" w:rsidRPr="00EE0646">
              <w:rPr>
                <w:rFonts w:eastAsia="宋体"/>
                <w:noProof/>
                <w:color w:val="000000"/>
                <w:kern w:val="0"/>
                <w:sz w:val="16"/>
                <w:szCs w:val="16"/>
              </w:rPr>
              <w:t>64.17</w:t>
            </w:r>
            <w:r w:rsidRPr="00EE0646">
              <w:rPr>
                <w:rFonts w:eastAsia="宋体" w:cs="宋体"/>
                <w:color w:val="000000"/>
                <w:kern w:val="0"/>
                <w:sz w:val="16"/>
                <w:szCs w:val="16"/>
              </w:rPr>
              <w:fldChar w:fldCharType="end"/>
            </w:r>
          </w:p>
        </w:tc>
      </w:tr>
      <w:tr w:rsidR="00C15815" w:rsidRPr="004F12E5" w14:paraId="61822C5B" w14:textId="77777777" w:rsidTr="00864C6A">
        <w:trPr>
          <w:trHeight w:val="99"/>
          <w:jc w:val="center"/>
        </w:trPr>
        <w:tc>
          <w:tcPr>
            <w:tcW w:w="486" w:type="pct"/>
            <w:vMerge/>
            <w:tcBorders>
              <w:top w:val="nil"/>
              <w:left w:val="nil"/>
              <w:bottom w:val="nil"/>
              <w:right w:val="nil"/>
            </w:tcBorders>
            <w:shd w:val="clear" w:color="auto" w:fill="auto"/>
            <w:vAlign w:val="center"/>
          </w:tcPr>
          <w:p w14:paraId="4E616AA2" w14:textId="77777777" w:rsidR="004F12E5" w:rsidRPr="00EE0646" w:rsidRDefault="004F12E5" w:rsidP="00EE0646">
            <w:pPr>
              <w:spacing w:line="240" w:lineRule="auto"/>
              <w:ind w:firstLine="0"/>
              <w:jc w:val="center"/>
              <w:rPr>
                <w:rFonts w:eastAsia="宋体"/>
                <w:color w:val="000000"/>
                <w:kern w:val="0"/>
                <w:sz w:val="16"/>
                <w:szCs w:val="16"/>
              </w:rPr>
            </w:pPr>
          </w:p>
        </w:tc>
        <w:tc>
          <w:tcPr>
            <w:tcW w:w="647" w:type="pct"/>
            <w:tcBorders>
              <w:top w:val="nil"/>
              <w:left w:val="nil"/>
              <w:bottom w:val="nil"/>
              <w:right w:val="nil"/>
            </w:tcBorders>
            <w:shd w:val="clear" w:color="auto" w:fill="auto"/>
            <w:vAlign w:val="center"/>
          </w:tcPr>
          <w:p w14:paraId="0A44A518"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nil"/>
              <w:right w:val="nil"/>
            </w:tcBorders>
            <w:shd w:val="clear" w:color="auto" w:fill="auto"/>
          </w:tcPr>
          <w:p w14:paraId="067E2DD7"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70.18</w:t>
            </w:r>
          </w:p>
        </w:tc>
        <w:tc>
          <w:tcPr>
            <w:tcW w:w="647" w:type="pct"/>
            <w:tcBorders>
              <w:top w:val="nil"/>
              <w:left w:val="nil"/>
              <w:bottom w:val="nil"/>
              <w:right w:val="nil"/>
            </w:tcBorders>
            <w:shd w:val="clear" w:color="auto" w:fill="auto"/>
          </w:tcPr>
          <w:p w14:paraId="31B13359"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52.26</w:t>
            </w:r>
          </w:p>
        </w:tc>
        <w:tc>
          <w:tcPr>
            <w:tcW w:w="647" w:type="pct"/>
            <w:tcBorders>
              <w:top w:val="nil"/>
              <w:left w:val="nil"/>
              <w:bottom w:val="nil"/>
              <w:right w:val="nil"/>
            </w:tcBorders>
            <w:shd w:val="clear" w:color="auto" w:fill="auto"/>
          </w:tcPr>
          <w:p w14:paraId="760BB78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53.20</w:t>
            </w:r>
          </w:p>
        </w:tc>
        <w:tc>
          <w:tcPr>
            <w:tcW w:w="593" w:type="pct"/>
            <w:tcBorders>
              <w:top w:val="nil"/>
              <w:left w:val="nil"/>
              <w:bottom w:val="nil"/>
              <w:right w:val="nil"/>
            </w:tcBorders>
            <w:shd w:val="clear" w:color="auto" w:fill="auto"/>
          </w:tcPr>
          <w:p w14:paraId="3A8D4403"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77.92</w:t>
            </w:r>
          </w:p>
        </w:tc>
        <w:tc>
          <w:tcPr>
            <w:tcW w:w="485" w:type="pct"/>
            <w:tcBorders>
              <w:top w:val="nil"/>
              <w:left w:val="nil"/>
              <w:bottom w:val="nil"/>
              <w:right w:val="nil"/>
            </w:tcBorders>
            <w:shd w:val="clear" w:color="auto" w:fill="auto"/>
          </w:tcPr>
          <w:p w14:paraId="5876EBF3"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6.77</w:t>
            </w:r>
          </w:p>
        </w:tc>
        <w:tc>
          <w:tcPr>
            <w:tcW w:w="741" w:type="pct"/>
            <w:tcBorders>
              <w:top w:val="nil"/>
              <w:left w:val="nil"/>
              <w:bottom w:val="nil"/>
              <w:right w:val="nil"/>
            </w:tcBorders>
            <w:shd w:val="clear" w:color="auto" w:fill="auto"/>
          </w:tcPr>
          <w:p w14:paraId="6546A058"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52.06</w:t>
            </w:r>
          </w:p>
        </w:tc>
      </w:tr>
      <w:tr w:rsidR="00C15815" w:rsidRPr="004F12E5" w14:paraId="14DB8EA9" w14:textId="77777777" w:rsidTr="00864C6A">
        <w:trPr>
          <w:trHeight w:val="99"/>
          <w:jc w:val="center"/>
        </w:trPr>
        <w:tc>
          <w:tcPr>
            <w:tcW w:w="486" w:type="pct"/>
            <w:vMerge w:val="restart"/>
            <w:tcBorders>
              <w:top w:val="nil"/>
              <w:left w:val="nil"/>
              <w:bottom w:val="nil"/>
              <w:right w:val="nil"/>
            </w:tcBorders>
            <w:shd w:val="clear" w:color="auto" w:fill="auto"/>
            <w:vAlign w:val="center"/>
          </w:tcPr>
          <w:p w14:paraId="59EC7779"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CTRL</w:t>
            </w:r>
          </w:p>
        </w:tc>
        <w:tc>
          <w:tcPr>
            <w:tcW w:w="647" w:type="pct"/>
            <w:tcBorders>
              <w:top w:val="nil"/>
              <w:left w:val="nil"/>
              <w:bottom w:val="nil"/>
              <w:right w:val="nil"/>
            </w:tcBorders>
            <w:shd w:val="clear" w:color="auto" w:fill="auto"/>
            <w:vAlign w:val="center"/>
          </w:tcPr>
          <w:p w14:paraId="5FB043AF"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nil"/>
              <w:left w:val="nil"/>
              <w:bottom w:val="nil"/>
              <w:right w:val="nil"/>
            </w:tcBorders>
            <w:shd w:val="clear" w:color="auto" w:fill="auto"/>
            <w:vAlign w:val="center"/>
          </w:tcPr>
          <w:p w14:paraId="08216B8A"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82.64</w:t>
            </w:r>
          </w:p>
        </w:tc>
        <w:tc>
          <w:tcPr>
            <w:tcW w:w="647" w:type="pct"/>
            <w:tcBorders>
              <w:top w:val="nil"/>
              <w:left w:val="nil"/>
              <w:bottom w:val="nil"/>
              <w:right w:val="nil"/>
            </w:tcBorders>
            <w:shd w:val="clear" w:color="auto" w:fill="auto"/>
            <w:vAlign w:val="center"/>
          </w:tcPr>
          <w:p w14:paraId="0527543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66.94</w:t>
            </w:r>
          </w:p>
        </w:tc>
        <w:tc>
          <w:tcPr>
            <w:tcW w:w="647" w:type="pct"/>
            <w:tcBorders>
              <w:top w:val="nil"/>
              <w:left w:val="nil"/>
              <w:bottom w:val="nil"/>
              <w:right w:val="nil"/>
            </w:tcBorders>
            <w:shd w:val="clear" w:color="auto" w:fill="auto"/>
            <w:vAlign w:val="center"/>
          </w:tcPr>
          <w:p w14:paraId="50D79076"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69.97</w:t>
            </w:r>
          </w:p>
        </w:tc>
        <w:tc>
          <w:tcPr>
            <w:tcW w:w="593" w:type="pct"/>
            <w:tcBorders>
              <w:top w:val="nil"/>
              <w:left w:val="nil"/>
              <w:bottom w:val="nil"/>
              <w:right w:val="nil"/>
            </w:tcBorders>
            <w:shd w:val="clear" w:color="auto" w:fill="auto"/>
            <w:vAlign w:val="center"/>
          </w:tcPr>
          <w:p w14:paraId="78CDD2B5"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85.74</w:t>
            </w:r>
          </w:p>
        </w:tc>
        <w:tc>
          <w:tcPr>
            <w:tcW w:w="485" w:type="pct"/>
            <w:tcBorders>
              <w:top w:val="nil"/>
              <w:left w:val="nil"/>
              <w:bottom w:val="nil"/>
              <w:right w:val="nil"/>
            </w:tcBorders>
            <w:shd w:val="clear" w:color="auto" w:fill="auto"/>
            <w:vAlign w:val="center"/>
          </w:tcPr>
          <w:p w14:paraId="0B1973C6"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10.81</w:t>
            </w:r>
          </w:p>
        </w:tc>
        <w:tc>
          <w:tcPr>
            <w:tcW w:w="741" w:type="pct"/>
            <w:tcBorders>
              <w:top w:val="nil"/>
              <w:left w:val="nil"/>
              <w:bottom w:val="nil"/>
              <w:right w:val="nil"/>
            </w:tcBorders>
            <w:shd w:val="clear" w:color="auto" w:fill="auto"/>
            <w:vAlign w:val="center"/>
          </w:tcPr>
          <w:p w14:paraId="6A7B3CE2"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s="宋体"/>
                <w:color w:val="000000"/>
                <w:kern w:val="0"/>
                <w:sz w:val="16"/>
                <w:szCs w:val="16"/>
              </w:rPr>
              <w:fldChar w:fldCharType="begin"/>
            </w:r>
            <w:r w:rsidRPr="00EE0646">
              <w:rPr>
                <w:rFonts w:eastAsia="宋体"/>
                <w:color w:val="000000"/>
                <w:kern w:val="0"/>
                <w:sz w:val="16"/>
                <w:szCs w:val="16"/>
              </w:rPr>
              <w:instrText xml:space="preserve"> =AVERAGE(LEFT) </w:instrText>
            </w:r>
            <w:r w:rsidRPr="00EE0646">
              <w:rPr>
                <w:rFonts w:eastAsia="宋体" w:cs="宋体"/>
                <w:color w:val="000000"/>
                <w:kern w:val="0"/>
                <w:sz w:val="16"/>
                <w:szCs w:val="16"/>
              </w:rPr>
              <w:fldChar w:fldCharType="separate"/>
            </w:r>
            <w:r w:rsidR="000C55F3" w:rsidRPr="00EE0646">
              <w:rPr>
                <w:rFonts w:eastAsia="宋体"/>
                <w:noProof/>
                <w:color w:val="000000"/>
                <w:kern w:val="0"/>
                <w:sz w:val="16"/>
                <w:szCs w:val="16"/>
              </w:rPr>
              <w:t>63.22</w:t>
            </w:r>
            <w:r w:rsidRPr="00EE0646">
              <w:rPr>
                <w:rFonts w:eastAsia="宋体" w:cs="宋体"/>
                <w:color w:val="000000"/>
                <w:kern w:val="0"/>
                <w:sz w:val="16"/>
                <w:szCs w:val="16"/>
              </w:rPr>
              <w:fldChar w:fldCharType="end"/>
            </w:r>
          </w:p>
        </w:tc>
      </w:tr>
      <w:tr w:rsidR="00C15815" w:rsidRPr="004F12E5" w14:paraId="04871157" w14:textId="77777777" w:rsidTr="00864C6A">
        <w:trPr>
          <w:trHeight w:val="99"/>
          <w:jc w:val="center"/>
        </w:trPr>
        <w:tc>
          <w:tcPr>
            <w:tcW w:w="486" w:type="pct"/>
            <w:vMerge/>
            <w:tcBorders>
              <w:top w:val="nil"/>
              <w:left w:val="nil"/>
              <w:bottom w:val="nil"/>
              <w:right w:val="nil"/>
            </w:tcBorders>
            <w:shd w:val="clear" w:color="auto" w:fill="auto"/>
            <w:vAlign w:val="center"/>
          </w:tcPr>
          <w:p w14:paraId="45FC93BB" w14:textId="77777777" w:rsidR="004F12E5" w:rsidRPr="00EE0646" w:rsidRDefault="004F12E5" w:rsidP="00EE0646">
            <w:pPr>
              <w:spacing w:line="240" w:lineRule="auto"/>
              <w:ind w:firstLine="0"/>
              <w:jc w:val="center"/>
              <w:rPr>
                <w:rFonts w:eastAsia="宋体"/>
                <w:color w:val="000000"/>
                <w:kern w:val="0"/>
                <w:sz w:val="16"/>
                <w:szCs w:val="16"/>
              </w:rPr>
            </w:pPr>
          </w:p>
        </w:tc>
        <w:tc>
          <w:tcPr>
            <w:tcW w:w="647" w:type="pct"/>
            <w:tcBorders>
              <w:top w:val="nil"/>
              <w:left w:val="nil"/>
              <w:bottom w:val="nil"/>
              <w:right w:val="nil"/>
            </w:tcBorders>
            <w:shd w:val="clear" w:color="auto" w:fill="auto"/>
            <w:vAlign w:val="center"/>
          </w:tcPr>
          <w:p w14:paraId="05BC3877"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nil"/>
              <w:right w:val="nil"/>
            </w:tcBorders>
            <w:shd w:val="clear" w:color="auto" w:fill="auto"/>
          </w:tcPr>
          <w:p w14:paraId="20CEE44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70.41</w:t>
            </w:r>
          </w:p>
        </w:tc>
        <w:tc>
          <w:tcPr>
            <w:tcW w:w="647" w:type="pct"/>
            <w:tcBorders>
              <w:top w:val="nil"/>
              <w:left w:val="nil"/>
              <w:bottom w:val="nil"/>
              <w:right w:val="nil"/>
            </w:tcBorders>
            <w:shd w:val="clear" w:color="auto" w:fill="auto"/>
          </w:tcPr>
          <w:p w14:paraId="3C194B38"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50.32</w:t>
            </w:r>
          </w:p>
        </w:tc>
        <w:tc>
          <w:tcPr>
            <w:tcW w:w="647" w:type="pct"/>
            <w:tcBorders>
              <w:top w:val="nil"/>
              <w:left w:val="nil"/>
              <w:bottom w:val="nil"/>
              <w:right w:val="nil"/>
            </w:tcBorders>
            <w:shd w:val="clear" w:color="auto" w:fill="auto"/>
          </w:tcPr>
          <w:p w14:paraId="316776BD"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53.81</w:t>
            </w:r>
          </w:p>
        </w:tc>
        <w:tc>
          <w:tcPr>
            <w:tcW w:w="593" w:type="pct"/>
            <w:tcBorders>
              <w:top w:val="nil"/>
              <w:left w:val="nil"/>
              <w:bottom w:val="nil"/>
              <w:right w:val="nil"/>
            </w:tcBorders>
            <w:shd w:val="clear" w:color="auto" w:fill="auto"/>
          </w:tcPr>
          <w:p w14:paraId="694310D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75.04</w:t>
            </w:r>
          </w:p>
        </w:tc>
        <w:tc>
          <w:tcPr>
            <w:tcW w:w="485" w:type="pct"/>
            <w:tcBorders>
              <w:top w:val="nil"/>
              <w:left w:val="nil"/>
              <w:bottom w:val="nil"/>
              <w:right w:val="nil"/>
            </w:tcBorders>
            <w:shd w:val="clear" w:color="auto" w:fill="auto"/>
          </w:tcPr>
          <w:p w14:paraId="4CEAF72E"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5.72</w:t>
            </w:r>
          </w:p>
        </w:tc>
        <w:tc>
          <w:tcPr>
            <w:tcW w:w="741" w:type="pct"/>
            <w:tcBorders>
              <w:top w:val="nil"/>
              <w:left w:val="nil"/>
              <w:bottom w:val="nil"/>
              <w:right w:val="nil"/>
            </w:tcBorders>
            <w:shd w:val="clear" w:color="auto" w:fill="auto"/>
          </w:tcPr>
          <w:p w14:paraId="6D197414"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51.06</w:t>
            </w:r>
          </w:p>
        </w:tc>
      </w:tr>
      <w:tr w:rsidR="00C15815" w:rsidRPr="004F12E5" w14:paraId="2BE78105" w14:textId="77777777" w:rsidTr="00864C6A">
        <w:trPr>
          <w:trHeight w:val="99"/>
          <w:jc w:val="center"/>
        </w:trPr>
        <w:tc>
          <w:tcPr>
            <w:tcW w:w="486" w:type="pct"/>
            <w:vMerge w:val="restart"/>
            <w:tcBorders>
              <w:top w:val="nil"/>
              <w:left w:val="nil"/>
              <w:bottom w:val="nil"/>
              <w:right w:val="nil"/>
            </w:tcBorders>
            <w:shd w:val="clear" w:color="auto" w:fill="auto"/>
            <w:vAlign w:val="center"/>
          </w:tcPr>
          <w:p w14:paraId="4CB0E3A3"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MIDA</w:t>
            </w:r>
          </w:p>
        </w:tc>
        <w:tc>
          <w:tcPr>
            <w:tcW w:w="647" w:type="pct"/>
            <w:tcBorders>
              <w:top w:val="nil"/>
              <w:left w:val="nil"/>
              <w:bottom w:val="nil"/>
              <w:right w:val="nil"/>
            </w:tcBorders>
            <w:shd w:val="clear" w:color="auto" w:fill="auto"/>
            <w:vAlign w:val="center"/>
          </w:tcPr>
          <w:p w14:paraId="3919C46C"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nil"/>
              <w:left w:val="nil"/>
              <w:bottom w:val="nil"/>
              <w:right w:val="nil"/>
            </w:tcBorders>
            <w:shd w:val="clear" w:color="auto" w:fill="auto"/>
            <w:vAlign w:val="center"/>
          </w:tcPr>
          <w:p w14:paraId="2C9145C4"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85.64</w:t>
            </w:r>
          </w:p>
        </w:tc>
        <w:tc>
          <w:tcPr>
            <w:tcW w:w="647" w:type="pct"/>
            <w:tcBorders>
              <w:top w:val="nil"/>
              <w:left w:val="nil"/>
              <w:bottom w:val="nil"/>
              <w:right w:val="nil"/>
            </w:tcBorders>
            <w:shd w:val="clear" w:color="auto" w:fill="auto"/>
            <w:vAlign w:val="center"/>
          </w:tcPr>
          <w:p w14:paraId="5C2E4492"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73.90</w:t>
            </w:r>
          </w:p>
        </w:tc>
        <w:tc>
          <w:tcPr>
            <w:tcW w:w="647" w:type="pct"/>
            <w:tcBorders>
              <w:top w:val="nil"/>
              <w:left w:val="nil"/>
              <w:bottom w:val="nil"/>
              <w:right w:val="nil"/>
            </w:tcBorders>
            <w:shd w:val="clear" w:color="auto" w:fill="auto"/>
            <w:vAlign w:val="center"/>
          </w:tcPr>
          <w:p w14:paraId="7609831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75.44</w:t>
            </w:r>
          </w:p>
        </w:tc>
        <w:tc>
          <w:tcPr>
            <w:tcW w:w="593" w:type="pct"/>
            <w:tcBorders>
              <w:top w:val="nil"/>
              <w:left w:val="nil"/>
              <w:bottom w:val="nil"/>
              <w:right w:val="nil"/>
            </w:tcBorders>
            <w:shd w:val="clear" w:color="auto" w:fill="auto"/>
            <w:vAlign w:val="center"/>
          </w:tcPr>
          <w:p w14:paraId="65F79C7D"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83.01</w:t>
            </w:r>
          </w:p>
        </w:tc>
        <w:tc>
          <w:tcPr>
            <w:tcW w:w="485" w:type="pct"/>
            <w:tcBorders>
              <w:top w:val="nil"/>
              <w:left w:val="nil"/>
              <w:bottom w:val="nil"/>
              <w:right w:val="nil"/>
            </w:tcBorders>
            <w:shd w:val="clear" w:color="auto" w:fill="auto"/>
            <w:vAlign w:val="center"/>
          </w:tcPr>
          <w:p w14:paraId="673B6703"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39.51</w:t>
            </w:r>
          </w:p>
        </w:tc>
        <w:tc>
          <w:tcPr>
            <w:tcW w:w="741" w:type="pct"/>
            <w:tcBorders>
              <w:top w:val="nil"/>
              <w:left w:val="nil"/>
              <w:bottom w:val="nil"/>
              <w:right w:val="nil"/>
            </w:tcBorders>
            <w:shd w:val="clear" w:color="auto" w:fill="auto"/>
            <w:vAlign w:val="center"/>
          </w:tcPr>
          <w:p w14:paraId="6CEBC4BD"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s="宋体"/>
                <w:color w:val="000000"/>
                <w:kern w:val="0"/>
                <w:sz w:val="16"/>
                <w:szCs w:val="16"/>
              </w:rPr>
              <w:fldChar w:fldCharType="begin"/>
            </w:r>
            <w:r w:rsidRPr="00EE0646">
              <w:rPr>
                <w:rFonts w:eastAsia="宋体"/>
                <w:color w:val="000000"/>
                <w:kern w:val="0"/>
                <w:sz w:val="16"/>
                <w:szCs w:val="16"/>
              </w:rPr>
              <w:instrText xml:space="preserve"> =AVERAGE(LEFT) </w:instrText>
            </w:r>
            <w:r w:rsidRPr="00EE0646">
              <w:rPr>
                <w:rFonts w:eastAsia="宋体" w:cs="宋体"/>
                <w:color w:val="000000"/>
                <w:kern w:val="0"/>
                <w:sz w:val="16"/>
                <w:szCs w:val="16"/>
              </w:rPr>
              <w:fldChar w:fldCharType="separate"/>
            </w:r>
            <w:r w:rsidR="000C55F3" w:rsidRPr="00EE0646">
              <w:rPr>
                <w:rFonts w:eastAsia="宋体"/>
                <w:noProof/>
                <w:color w:val="000000"/>
                <w:kern w:val="0"/>
                <w:sz w:val="16"/>
                <w:szCs w:val="16"/>
              </w:rPr>
              <w:t>71.5</w:t>
            </w:r>
            <w:r w:rsidRPr="00EE0646">
              <w:rPr>
                <w:rFonts w:eastAsia="宋体" w:cs="宋体"/>
                <w:color w:val="000000"/>
                <w:kern w:val="0"/>
                <w:sz w:val="16"/>
                <w:szCs w:val="16"/>
              </w:rPr>
              <w:fldChar w:fldCharType="end"/>
            </w:r>
          </w:p>
        </w:tc>
      </w:tr>
      <w:tr w:rsidR="00C15815" w:rsidRPr="004F12E5" w14:paraId="67E1FF4D" w14:textId="77777777" w:rsidTr="00864C6A">
        <w:trPr>
          <w:trHeight w:val="99"/>
          <w:jc w:val="center"/>
        </w:trPr>
        <w:tc>
          <w:tcPr>
            <w:tcW w:w="486" w:type="pct"/>
            <w:vMerge/>
            <w:tcBorders>
              <w:top w:val="nil"/>
              <w:left w:val="nil"/>
              <w:bottom w:val="nil"/>
              <w:right w:val="nil"/>
            </w:tcBorders>
            <w:shd w:val="clear" w:color="auto" w:fill="auto"/>
            <w:vAlign w:val="center"/>
          </w:tcPr>
          <w:p w14:paraId="6B4D681E" w14:textId="77777777" w:rsidR="004F12E5" w:rsidRPr="00EE0646" w:rsidRDefault="004F12E5" w:rsidP="00EE0646">
            <w:pPr>
              <w:widowControl/>
              <w:spacing w:line="240" w:lineRule="auto"/>
              <w:ind w:firstLine="0"/>
              <w:jc w:val="left"/>
              <w:rPr>
                <w:rFonts w:eastAsia="宋体"/>
                <w:kern w:val="0"/>
                <w:sz w:val="16"/>
                <w:szCs w:val="16"/>
              </w:rPr>
            </w:pPr>
          </w:p>
        </w:tc>
        <w:tc>
          <w:tcPr>
            <w:tcW w:w="647" w:type="pct"/>
            <w:tcBorders>
              <w:top w:val="nil"/>
              <w:left w:val="nil"/>
              <w:bottom w:val="nil"/>
              <w:right w:val="nil"/>
            </w:tcBorders>
            <w:shd w:val="clear" w:color="auto" w:fill="auto"/>
            <w:vAlign w:val="center"/>
          </w:tcPr>
          <w:p w14:paraId="13A035CC"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nil"/>
              <w:right w:val="nil"/>
            </w:tcBorders>
            <w:shd w:val="clear" w:color="auto" w:fill="auto"/>
          </w:tcPr>
          <w:p w14:paraId="043C7FFF"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74.88</w:t>
            </w:r>
          </w:p>
        </w:tc>
        <w:tc>
          <w:tcPr>
            <w:tcW w:w="647" w:type="pct"/>
            <w:tcBorders>
              <w:top w:val="nil"/>
              <w:left w:val="nil"/>
              <w:bottom w:val="nil"/>
              <w:right w:val="nil"/>
            </w:tcBorders>
            <w:shd w:val="clear" w:color="auto" w:fill="auto"/>
          </w:tcPr>
          <w:p w14:paraId="2007058C"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58.61</w:t>
            </w:r>
          </w:p>
        </w:tc>
        <w:tc>
          <w:tcPr>
            <w:tcW w:w="647" w:type="pct"/>
            <w:tcBorders>
              <w:top w:val="nil"/>
              <w:left w:val="nil"/>
              <w:bottom w:val="nil"/>
              <w:right w:val="nil"/>
            </w:tcBorders>
            <w:shd w:val="clear" w:color="auto" w:fill="auto"/>
          </w:tcPr>
          <w:p w14:paraId="486C9045"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60.57</w:t>
            </w:r>
          </w:p>
        </w:tc>
        <w:tc>
          <w:tcPr>
            <w:tcW w:w="593" w:type="pct"/>
            <w:tcBorders>
              <w:top w:val="nil"/>
              <w:left w:val="nil"/>
              <w:bottom w:val="nil"/>
              <w:right w:val="nil"/>
            </w:tcBorders>
            <w:shd w:val="clear" w:color="auto" w:fill="auto"/>
          </w:tcPr>
          <w:p w14:paraId="07E77AB1"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70.96</w:t>
            </w:r>
          </w:p>
        </w:tc>
        <w:tc>
          <w:tcPr>
            <w:tcW w:w="485" w:type="pct"/>
            <w:tcBorders>
              <w:top w:val="nil"/>
              <w:left w:val="nil"/>
              <w:bottom w:val="nil"/>
              <w:right w:val="nil"/>
            </w:tcBorders>
            <w:shd w:val="clear" w:color="auto" w:fill="auto"/>
          </w:tcPr>
          <w:p w14:paraId="565A80B0"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24.62</w:t>
            </w:r>
          </w:p>
        </w:tc>
        <w:tc>
          <w:tcPr>
            <w:tcW w:w="741" w:type="pct"/>
            <w:tcBorders>
              <w:top w:val="nil"/>
              <w:left w:val="nil"/>
              <w:bottom w:val="nil"/>
              <w:right w:val="nil"/>
            </w:tcBorders>
            <w:shd w:val="clear" w:color="auto" w:fill="auto"/>
          </w:tcPr>
          <w:p w14:paraId="6907B61A"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57.93</w:t>
            </w:r>
          </w:p>
        </w:tc>
      </w:tr>
      <w:tr w:rsidR="00C15815" w:rsidRPr="004F12E5" w14:paraId="5B1B30AD" w14:textId="77777777" w:rsidTr="00864C6A">
        <w:trPr>
          <w:trHeight w:val="99"/>
          <w:jc w:val="center"/>
        </w:trPr>
        <w:tc>
          <w:tcPr>
            <w:tcW w:w="486" w:type="pct"/>
            <w:vMerge w:val="restart"/>
            <w:tcBorders>
              <w:top w:val="nil"/>
              <w:left w:val="nil"/>
              <w:bottom w:val="nil"/>
              <w:right w:val="nil"/>
            </w:tcBorders>
            <w:shd w:val="clear" w:color="auto" w:fill="auto"/>
            <w:vAlign w:val="center"/>
          </w:tcPr>
          <w:p w14:paraId="640C107A"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CorDA</w:t>
            </w:r>
            <w:proofErr w:type="spellEnd"/>
          </w:p>
        </w:tc>
        <w:tc>
          <w:tcPr>
            <w:tcW w:w="647" w:type="pct"/>
            <w:tcBorders>
              <w:top w:val="nil"/>
              <w:left w:val="nil"/>
              <w:bottom w:val="nil"/>
              <w:right w:val="nil"/>
            </w:tcBorders>
            <w:shd w:val="clear" w:color="auto" w:fill="auto"/>
            <w:vAlign w:val="center"/>
          </w:tcPr>
          <w:p w14:paraId="3DE0FA8D"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nil"/>
              <w:left w:val="nil"/>
              <w:bottom w:val="nil"/>
              <w:right w:val="nil"/>
            </w:tcBorders>
            <w:shd w:val="clear" w:color="auto" w:fill="auto"/>
            <w:vAlign w:val="center"/>
          </w:tcPr>
          <w:p w14:paraId="7AF8D214"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85.48</w:t>
            </w:r>
          </w:p>
        </w:tc>
        <w:tc>
          <w:tcPr>
            <w:tcW w:w="647" w:type="pct"/>
            <w:tcBorders>
              <w:top w:val="nil"/>
              <w:left w:val="nil"/>
              <w:bottom w:val="nil"/>
              <w:right w:val="nil"/>
            </w:tcBorders>
            <w:shd w:val="clear" w:color="auto" w:fill="auto"/>
            <w:vAlign w:val="center"/>
          </w:tcPr>
          <w:p w14:paraId="36A047D2"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75.57</w:t>
            </w:r>
          </w:p>
        </w:tc>
        <w:tc>
          <w:tcPr>
            <w:tcW w:w="647" w:type="pct"/>
            <w:tcBorders>
              <w:top w:val="nil"/>
              <w:left w:val="nil"/>
              <w:bottom w:val="nil"/>
              <w:right w:val="nil"/>
            </w:tcBorders>
            <w:shd w:val="clear" w:color="auto" w:fill="auto"/>
            <w:vAlign w:val="center"/>
          </w:tcPr>
          <w:p w14:paraId="3DF01530"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78.79</w:t>
            </w:r>
          </w:p>
        </w:tc>
        <w:tc>
          <w:tcPr>
            <w:tcW w:w="593" w:type="pct"/>
            <w:tcBorders>
              <w:top w:val="nil"/>
              <w:left w:val="nil"/>
              <w:bottom w:val="nil"/>
              <w:right w:val="nil"/>
            </w:tcBorders>
            <w:shd w:val="clear" w:color="auto" w:fill="auto"/>
            <w:vAlign w:val="center"/>
          </w:tcPr>
          <w:p w14:paraId="3E699A5E"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90.66</w:t>
            </w:r>
          </w:p>
        </w:tc>
        <w:tc>
          <w:tcPr>
            <w:tcW w:w="485" w:type="pct"/>
            <w:tcBorders>
              <w:top w:val="nil"/>
              <w:left w:val="nil"/>
              <w:bottom w:val="nil"/>
              <w:right w:val="nil"/>
            </w:tcBorders>
            <w:shd w:val="clear" w:color="auto" w:fill="auto"/>
            <w:vAlign w:val="center"/>
          </w:tcPr>
          <w:p w14:paraId="7453F05F"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21.58</w:t>
            </w:r>
          </w:p>
        </w:tc>
        <w:tc>
          <w:tcPr>
            <w:tcW w:w="741" w:type="pct"/>
            <w:tcBorders>
              <w:top w:val="nil"/>
              <w:left w:val="nil"/>
              <w:bottom w:val="nil"/>
              <w:right w:val="nil"/>
            </w:tcBorders>
            <w:shd w:val="clear" w:color="auto" w:fill="auto"/>
            <w:vAlign w:val="center"/>
          </w:tcPr>
          <w:p w14:paraId="53395FC0"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s="宋体"/>
                <w:color w:val="000000"/>
                <w:kern w:val="0"/>
                <w:sz w:val="16"/>
                <w:szCs w:val="16"/>
              </w:rPr>
              <w:fldChar w:fldCharType="begin"/>
            </w:r>
            <w:r w:rsidRPr="00EE0646">
              <w:rPr>
                <w:rFonts w:eastAsia="宋体"/>
                <w:color w:val="000000"/>
                <w:kern w:val="0"/>
                <w:sz w:val="16"/>
                <w:szCs w:val="16"/>
              </w:rPr>
              <w:instrText xml:space="preserve"> =AVERAGE(LEFT) </w:instrText>
            </w:r>
            <w:r w:rsidRPr="00EE0646">
              <w:rPr>
                <w:rFonts w:eastAsia="宋体" w:cs="宋体"/>
                <w:color w:val="000000"/>
                <w:kern w:val="0"/>
                <w:sz w:val="16"/>
                <w:szCs w:val="16"/>
              </w:rPr>
              <w:fldChar w:fldCharType="separate"/>
            </w:r>
            <w:r w:rsidR="000C55F3" w:rsidRPr="00EE0646">
              <w:rPr>
                <w:rFonts w:eastAsia="宋体"/>
                <w:noProof/>
                <w:color w:val="000000"/>
                <w:kern w:val="0"/>
                <w:sz w:val="16"/>
                <w:szCs w:val="16"/>
              </w:rPr>
              <w:t>70.42</w:t>
            </w:r>
            <w:r w:rsidRPr="00EE0646">
              <w:rPr>
                <w:rFonts w:eastAsia="宋体" w:cs="宋体"/>
                <w:color w:val="000000"/>
                <w:kern w:val="0"/>
                <w:sz w:val="16"/>
                <w:szCs w:val="16"/>
              </w:rPr>
              <w:fldChar w:fldCharType="end"/>
            </w:r>
          </w:p>
        </w:tc>
      </w:tr>
      <w:tr w:rsidR="00C15815" w:rsidRPr="004F12E5" w14:paraId="290F09C9" w14:textId="77777777" w:rsidTr="00864C6A">
        <w:trPr>
          <w:trHeight w:val="99"/>
          <w:jc w:val="center"/>
        </w:trPr>
        <w:tc>
          <w:tcPr>
            <w:tcW w:w="486" w:type="pct"/>
            <w:vMerge/>
            <w:tcBorders>
              <w:top w:val="nil"/>
              <w:left w:val="nil"/>
              <w:bottom w:val="nil"/>
              <w:right w:val="nil"/>
            </w:tcBorders>
            <w:shd w:val="clear" w:color="auto" w:fill="auto"/>
            <w:vAlign w:val="center"/>
          </w:tcPr>
          <w:p w14:paraId="3D273437" w14:textId="77777777" w:rsidR="004F12E5" w:rsidRPr="00EE0646" w:rsidRDefault="004F12E5" w:rsidP="00EE0646">
            <w:pPr>
              <w:widowControl/>
              <w:spacing w:line="240" w:lineRule="auto"/>
              <w:ind w:firstLine="0"/>
              <w:jc w:val="left"/>
              <w:rPr>
                <w:rFonts w:eastAsia="宋体"/>
                <w:kern w:val="0"/>
                <w:sz w:val="16"/>
                <w:szCs w:val="16"/>
              </w:rPr>
            </w:pPr>
          </w:p>
        </w:tc>
        <w:tc>
          <w:tcPr>
            <w:tcW w:w="647" w:type="pct"/>
            <w:tcBorders>
              <w:top w:val="nil"/>
              <w:left w:val="nil"/>
              <w:bottom w:val="nil"/>
              <w:right w:val="nil"/>
            </w:tcBorders>
            <w:shd w:val="clear" w:color="auto" w:fill="auto"/>
            <w:vAlign w:val="center"/>
          </w:tcPr>
          <w:p w14:paraId="240AF3E1"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nil"/>
              <w:right w:val="nil"/>
            </w:tcBorders>
            <w:shd w:val="clear" w:color="auto" w:fill="auto"/>
          </w:tcPr>
          <w:p w14:paraId="533AC6A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74.64</w:t>
            </w:r>
          </w:p>
        </w:tc>
        <w:tc>
          <w:tcPr>
            <w:tcW w:w="647" w:type="pct"/>
            <w:tcBorders>
              <w:top w:val="nil"/>
              <w:left w:val="nil"/>
              <w:bottom w:val="nil"/>
              <w:right w:val="nil"/>
            </w:tcBorders>
            <w:shd w:val="clear" w:color="auto" w:fill="auto"/>
          </w:tcPr>
          <w:p w14:paraId="10E47659"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60.74</w:t>
            </w:r>
          </w:p>
        </w:tc>
        <w:tc>
          <w:tcPr>
            <w:tcW w:w="647" w:type="pct"/>
            <w:tcBorders>
              <w:top w:val="nil"/>
              <w:left w:val="nil"/>
              <w:bottom w:val="nil"/>
              <w:right w:val="nil"/>
            </w:tcBorders>
            <w:shd w:val="clear" w:color="auto" w:fill="auto"/>
          </w:tcPr>
          <w:p w14:paraId="279D0136"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65.00</w:t>
            </w:r>
          </w:p>
        </w:tc>
        <w:tc>
          <w:tcPr>
            <w:tcW w:w="593" w:type="pct"/>
            <w:tcBorders>
              <w:top w:val="nil"/>
              <w:left w:val="nil"/>
              <w:bottom w:val="nil"/>
              <w:right w:val="nil"/>
            </w:tcBorders>
            <w:shd w:val="clear" w:color="auto" w:fill="auto"/>
          </w:tcPr>
          <w:p w14:paraId="4D443607"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82.92</w:t>
            </w:r>
          </w:p>
        </w:tc>
        <w:tc>
          <w:tcPr>
            <w:tcW w:w="485" w:type="pct"/>
            <w:tcBorders>
              <w:top w:val="nil"/>
              <w:left w:val="nil"/>
              <w:bottom w:val="nil"/>
              <w:right w:val="nil"/>
            </w:tcBorders>
            <w:shd w:val="clear" w:color="auto" w:fill="auto"/>
          </w:tcPr>
          <w:p w14:paraId="4CD99A56"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12.09</w:t>
            </w:r>
          </w:p>
        </w:tc>
        <w:tc>
          <w:tcPr>
            <w:tcW w:w="741" w:type="pct"/>
            <w:tcBorders>
              <w:top w:val="nil"/>
              <w:left w:val="nil"/>
              <w:bottom w:val="nil"/>
              <w:right w:val="nil"/>
            </w:tcBorders>
            <w:shd w:val="clear" w:color="auto" w:fill="auto"/>
          </w:tcPr>
          <w:p w14:paraId="5302AF61"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59.08</w:t>
            </w:r>
          </w:p>
        </w:tc>
      </w:tr>
      <w:tr w:rsidR="00C15815" w:rsidRPr="004F12E5" w14:paraId="16751C37" w14:textId="77777777" w:rsidTr="00864C6A">
        <w:trPr>
          <w:trHeight w:val="99"/>
          <w:jc w:val="center"/>
        </w:trPr>
        <w:tc>
          <w:tcPr>
            <w:tcW w:w="486" w:type="pct"/>
            <w:vMerge w:val="restart"/>
            <w:tcBorders>
              <w:top w:val="nil"/>
              <w:left w:val="nil"/>
              <w:bottom w:val="single" w:sz="12" w:space="0" w:color="auto"/>
              <w:right w:val="nil"/>
            </w:tcBorders>
            <w:shd w:val="clear" w:color="auto" w:fill="auto"/>
            <w:vAlign w:val="center"/>
          </w:tcPr>
          <w:p w14:paraId="40F72CED"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b/>
                <w:bCs/>
                <w:color w:val="000000"/>
                <w:kern w:val="0"/>
                <w:sz w:val="16"/>
                <w:szCs w:val="16"/>
              </w:rPr>
              <w:t>Ours</w:t>
            </w:r>
          </w:p>
        </w:tc>
        <w:tc>
          <w:tcPr>
            <w:tcW w:w="647" w:type="pct"/>
            <w:tcBorders>
              <w:top w:val="nil"/>
              <w:left w:val="nil"/>
              <w:bottom w:val="nil"/>
              <w:right w:val="nil"/>
            </w:tcBorders>
            <w:shd w:val="clear" w:color="auto" w:fill="auto"/>
            <w:vAlign w:val="center"/>
          </w:tcPr>
          <w:p w14:paraId="65834FD2"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color w:val="000000"/>
                <w:kern w:val="0"/>
                <w:sz w:val="16"/>
                <w:szCs w:val="16"/>
              </w:rPr>
              <w:t>F1_Score</w:t>
            </w:r>
          </w:p>
        </w:tc>
        <w:tc>
          <w:tcPr>
            <w:tcW w:w="754" w:type="pct"/>
            <w:tcBorders>
              <w:top w:val="nil"/>
              <w:left w:val="nil"/>
              <w:bottom w:val="nil"/>
              <w:right w:val="nil"/>
            </w:tcBorders>
            <w:shd w:val="clear" w:color="auto" w:fill="auto"/>
            <w:vAlign w:val="center"/>
          </w:tcPr>
          <w:p w14:paraId="799A0F51"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85.89</w:t>
            </w:r>
          </w:p>
        </w:tc>
        <w:tc>
          <w:tcPr>
            <w:tcW w:w="647" w:type="pct"/>
            <w:tcBorders>
              <w:top w:val="nil"/>
              <w:left w:val="nil"/>
              <w:bottom w:val="nil"/>
              <w:right w:val="nil"/>
            </w:tcBorders>
            <w:shd w:val="clear" w:color="auto" w:fill="auto"/>
            <w:vAlign w:val="center"/>
          </w:tcPr>
          <w:p w14:paraId="264A8313"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76.69</w:t>
            </w:r>
          </w:p>
        </w:tc>
        <w:tc>
          <w:tcPr>
            <w:tcW w:w="647" w:type="pct"/>
            <w:tcBorders>
              <w:top w:val="nil"/>
              <w:left w:val="nil"/>
              <w:bottom w:val="nil"/>
              <w:right w:val="nil"/>
            </w:tcBorders>
            <w:shd w:val="clear" w:color="auto" w:fill="auto"/>
            <w:vAlign w:val="center"/>
          </w:tcPr>
          <w:p w14:paraId="13933211"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b/>
                <w:bCs/>
                <w:color w:val="000000"/>
                <w:kern w:val="0"/>
                <w:sz w:val="16"/>
                <w:szCs w:val="16"/>
              </w:rPr>
              <w:t>79.51</w:t>
            </w:r>
          </w:p>
        </w:tc>
        <w:tc>
          <w:tcPr>
            <w:tcW w:w="593" w:type="pct"/>
            <w:tcBorders>
              <w:top w:val="nil"/>
              <w:left w:val="nil"/>
              <w:bottom w:val="nil"/>
              <w:right w:val="nil"/>
            </w:tcBorders>
            <w:shd w:val="clear" w:color="auto" w:fill="auto"/>
            <w:vAlign w:val="center"/>
          </w:tcPr>
          <w:p w14:paraId="10F47891"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89.25</w:t>
            </w:r>
          </w:p>
        </w:tc>
        <w:tc>
          <w:tcPr>
            <w:tcW w:w="485" w:type="pct"/>
            <w:tcBorders>
              <w:top w:val="nil"/>
              <w:left w:val="nil"/>
              <w:bottom w:val="nil"/>
              <w:right w:val="nil"/>
            </w:tcBorders>
            <w:shd w:val="clear" w:color="auto" w:fill="auto"/>
            <w:vAlign w:val="center"/>
          </w:tcPr>
          <w:p w14:paraId="0DC2039B" w14:textId="77777777" w:rsidR="004F12E5" w:rsidRPr="00EE0646" w:rsidRDefault="004F12E5" w:rsidP="00EE0646">
            <w:pPr>
              <w:spacing w:line="240" w:lineRule="auto"/>
              <w:ind w:firstLine="0"/>
              <w:jc w:val="center"/>
              <w:rPr>
                <w:rFonts w:eastAsia="宋体"/>
                <w:color w:val="000000"/>
                <w:kern w:val="0"/>
                <w:sz w:val="16"/>
                <w:szCs w:val="16"/>
              </w:rPr>
            </w:pPr>
            <w:r w:rsidRPr="00EE0646">
              <w:rPr>
                <w:rFonts w:eastAsia="宋体"/>
                <w:color w:val="000000"/>
                <w:kern w:val="0"/>
                <w:sz w:val="16"/>
                <w:szCs w:val="16"/>
              </w:rPr>
              <w:t>28.26</w:t>
            </w:r>
          </w:p>
        </w:tc>
        <w:tc>
          <w:tcPr>
            <w:tcW w:w="741" w:type="pct"/>
            <w:tcBorders>
              <w:top w:val="nil"/>
              <w:left w:val="nil"/>
              <w:bottom w:val="nil"/>
              <w:right w:val="nil"/>
            </w:tcBorders>
            <w:shd w:val="clear" w:color="auto" w:fill="auto"/>
            <w:vAlign w:val="center"/>
          </w:tcPr>
          <w:p w14:paraId="67111C3C" w14:textId="77777777" w:rsidR="004F12E5" w:rsidRPr="00EE0646" w:rsidRDefault="004F12E5" w:rsidP="00EE0646">
            <w:pPr>
              <w:spacing w:line="240" w:lineRule="auto"/>
              <w:ind w:firstLine="0"/>
              <w:jc w:val="center"/>
              <w:rPr>
                <w:rFonts w:eastAsia="宋体"/>
                <w:b/>
                <w:bCs/>
                <w:color w:val="000000"/>
                <w:kern w:val="0"/>
                <w:sz w:val="16"/>
                <w:szCs w:val="16"/>
              </w:rPr>
            </w:pPr>
            <w:r w:rsidRPr="00EE0646">
              <w:rPr>
                <w:rFonts w:eastAsia="宋体" w:cs="宋体"/>
                <w:b/>
                <w:bCs/>
                <w:color w:val="000000"/>
                <w:kern w:val="0"/>
                <w:sz w:val="16"/>
                <w:szCs w:val="16"/>
              </w:rPr>
              <w:fldChar w:fldCharType="begin"/>
            </w:r>
            <w:r w:rsidRPr="00EE0646">
              <w:rPr>
                <w:rFonts w:eastAsia="宋体"/>
                <w:b/>
                <w:bCs/>
                <w:color w:val="000000"/>
                <w:kern w:val="0"/>
                <w:sz w:val="16"/>
                <w:szCs w:val="16"/>
              </w:rPr>
              <w:instrText xml:space="preserve"> =AVERAGE(LEFT) </w:instrText>
            </w:r>
            <w:r w:rsidRPr="00EE0646">
              <w:rPr>
                <w:rFonts w:eastAsia="宋体" w:cs="宋体"/>
                <w:b/>
                <w:bCs/>
                <w:color w:val="000000"/>
                <w:kern w:val="0"/>
                <w:sz w:val="16"/>
                <w:szCs w:val="16"/>
              </w:rPr>
              <w:fldChar w:fldCharType="separate"/>
            </w:r>
            <w:r w:rsidR="000C55F3" w:rsidRPr="00EE0646">
              <w:rPr>
                <w:rFonts w:eastAsia="宋体"/>
                <w:b/>
                <w:bCs/>
                <w:noProof/>
                <w:color w:val="000000"/>
                <w:kern w:val="0"/>
                <w:sz w:val="16"/>
                <w:szCs w:val="16"/>
              </w:rPr>
              <w:t>71.92</w:t>
            </w:r>
            <w:r w:rsidRPr="00EE0646">
              <w:rPr>
                <w:rFonts w:eastAsia="宋体" w:cs="宋体"/>
                <w:b/>
                <w:bCs/>
                <w:color w:val="000000"/>
                <w:kern w:val="0"/>
                <w:sz w:val="16"/>
                <w:szCs w:val="16"/>
              </w:rPr>
              <w:fldChar w:fldCharType="end"/>
            </w:r>
          </w:p>
        </w:tc>
      </w:tr>
      <w:tr w:rsidR="00C15815" w:rsidRPr="004F12E5" w14:paraId="3E48DF33" w14:textId="77777777" w:rsidTr="00864C6A">
        <w:trPr>
          <w:trHeight w:val="99"/>
          <w:jc w:val="center"/>
        </w:trPr>
        <w:tc>
          <w:tcPr>
            <w:tcW w:w="486" w:type="pct"/>
            <w:vMerge/>
            <w:tcBorders>
              <w:top w:val="nil"/>
              <w:left w:val="nil"/>
              <w:bottom w:val="single" w:sz="12" w:space="0" w:color="auto"/>
              <w:right w:val="nil"/>
            </w:tcBorders>
            <w:shd w:val="clear" w:color="auto" w:fill="auto"/>
            <w:vAlign w:val="center"/>
          </w:tcPr>
          <w:p w14:paraId="25C82B78" w14:textId="77777777" w:rsidR="004F12E5" w:rsidRPr="00EE0646" w:rsidRDefault="004F12E5" w:rsidP="00EE0646">
            <w:pPr>
              <w:widowControl/>
              <w:spacing w:line="240" w:lineRule="auto"/>
              <w:ind w:firstLine="0"/>
              <w:jc w:val="left"/>
              <w:rPr>
                <w:rFonts w:eastAsia="宋体"/>
                <w:kern w:val="0"/>
                <w:sz w:val="16"/>
                <w:szCs w:val="16"/>
              </w:rPr>
            </w:pPr>
          </w:p>
        </w:tc>
        <w:tc>
          <w:tcPr>
            <w:tcW w:w="647" w:type="pct"/>
            <w:tcBorders>
              <w:top w:val="nil"/>
              <w:left w:val="nil"/>
              <w:bottom w:val="single" w:sz="12" w:space="0" w:color="auto"/>
              <w:right w:val="nil"/>
            </w:tcBorders>
            <w:shd w:val="clear" w:color="auto" w:fill="auto"/>
            <w:vAlign w:val="center"/>
          </w:tcPr>
          <w:p w14:paraId="0B386AFF" w14:textId="77777777" w:rsidR="004F12E5" w:rsidRPr="00EE0646" w:rsidRDefault="004F12E5" w:rsidP="00EE0646">
            <w:pPr>
              <w:spacing w:line="240" w:lineRule="auto"/>
              <w:ind w:firstLine="0"/>
              <w:jc w:val="center"/>
              <w:rPr>
                <w:rFonts w:eastAsia="宋体"/>
                <w:kern w:val="0"/>
                <w:sz w:val="16"/>
                <w:szCs w:val="16"/>
              </w:rPr>
            </w:pPr>
            <w:proofErr w:type="spellStart"/>
            <w:r w:rsidRPr="00EE0646">
              <w:rPr>
                <w:rFonts w:eastAsia="宋体"/>
                <w:color w:val="000000"/>
                <w:kern w:val="0"/>
                <w:sz w:val="16"/>
                <w:szCs w:val="16"/>
              </w:rPr>
              <w:t>IoU</w:t>
            </w:r>
            <w:proofErr w:type="spellEnd"/>
          </w:p>
        </w:tc>
        <w:tc>
          <w:tcPr>
            <w:tcW w:w="754" w:type="pct"/>
            <w:tcBorders>
              <w:top w:val="nil"/>
              <w:left w:val="nil"/>
              <w:bottom w:val="single" w:sz="12" w:space="0" w:color="auto"/>
              <w:right w:val="nil"/>
            </w:tcBorders>
            <w:shd w:val="clear" w:color="auto" w:fill="auto"/>
            <w:vAlign w:val="center"/>
          </w:tcPr>
          <w:p w14:paraId="0E6D684B" w14:textId="77777777" w:rsidR="004F12E5" w:rsidRPr="00EE0646" w:rsidRDefault="004F12E5" w:rsidP="00EE0646">
            <w:pPr>
              <w:spacing w:line="240" w:lineRule="auto"/>
              <w:ind w:firstLine="0"/>
              <w:jc w:val="center"/>
              <w:rPr>
                <w:rFonts w:eastAsia="宋体"/>
                <w:b/>
                <w:bCs/>
                <w:kern w:val="0"/>
                <w:sz w:val="16"/>
                <w:szCs w:val="16"/>
              </w:rPr>
            </w:pPr>
            <w:r w:rsidRPr="00EE0646">
              <w:rPr>
                <w:rFonts w:eastAsia="宋体"/>
                <w:b/>
                <w:bCs/>
                <w:kern w:val="0"/>
                <w:sz w:val="16"/>
                <w:szCs w:val="16"/>
              </w:rPr>
              <w:t>75.27</w:t>
            </w:r>
          </w:p>
        </w:tc>
        <w:tc>
          <w:tcPr>
            <w:tcW w:w="647" w:type="pct"/>
            <w:tcBorders>
              <w:top w:val="nil"/>
              <w:left w:val="nil"/>
              <w:bottom w:val="single" w:sz="12" w:space="0" w:color="auto"/>
              <w:right w:val="nil"/>
            </w:tcBorders>
            <w:shd w:val="clear" w:color="auto" w:fill="auto"/>
            <w:vAlign w:val="center"/>
          </w:tcPr>
          <w:p w14:paraId="1646CCCE" w14:textId="77777777" w:rsidR="004F12E5" w:rsidRPr="00EE0646" w:rsidRDefault="004F12E5" w:rsidP="00EE0646">
            <w:pPr>
              <w:spacing w:line="240" w:lineRule="auto"/>
              <w:ind w:firstLine="0"/>
              <w:jc w:val="center"/>
              <w:rPr>
                <w:rFonts w:eastAsia="宋体"/>
                <w:b/>
                <w:bCs/>
                <w:kern w:val="0"/>
                <w:sz w:val="16"/>
                <w:szCs w:val="16"/>
              </w:rPr>
            </w:pPr>
            <w:r w:rsidRPr="00EE0646">
              <w:rPr>
                <w:rFonts w:eastAsia="宋体"/>
                <w:b/>
                <w:bCs/>
                <w:kern w:val="0"/>
                <w:sz w:val="16"/>
                <w:szCs w:val="16"/>
              </w:rPr>
              <w:t>62.19</w:t>
            </w:r>
          </w:p>
        </w:tc>
        <w:tc>
          <w:tcPr>
            <w:tcW w:w="647" w:type="pct"/>
            <w:tcBorders>
              <w:top w:val="nil"/>
              <w:left w:val="nil"/>
              <w:bottom w:val="single" w:sz="12" w:space="0" w:color="auto"/>
              <w:right w:val="nil"/>
            </w:tcBorders>
            <w:shd w:val="clear" w:color="auto" w:fill="auto"/>
            <w:vAlign w:val="center"/>
          </w:tcPr>
          <w:p w14:paraId="352BC038" w14:textId="77777777" w:rsidR="004F12E5" w:rsidRPr="00EE0646" w:rsidRDefault="004F12E5" w:rsidP="00EE0646">
            <w:pPr>
              <w:spacing w:line="240" w:lineRule="auto"/>
              <w:ind w:firstLine="0"/>
              <w:jc w:val="center"/>
              <w:rPr>
                <w:rFonts w:eastAsia="宋体"/>
                <w:b/>
                <w:bCs/>
                <w:kern w:val="0"/>
                <w:sz w:val="16"/>
                <w:szCs w:val="16"/>
              </w:rPr>
            </w:pPr>
            <w:r w:rsidRPr="00EE0646">
              <w:rPr>
                <w:rFonts w:eastAsia="宋体"/>
                <w:b/>
                <w:bCs/>
                <w:kern w:val="0"/>
                <w:sz w:val="16"/>
                <w:szCs w:val="16"/>
              </w:rPr>
              <w:t>65.99</w:t>
            </w:r>
          </w:p>
        </w:tc>
        <w:tc>
          <w:tcPr>
            <w:tcW w:w="593" w:type="pct"/>
            <w:tcBorders>
              <w:top w:val="nil"/>
              <w:left w:val="nil"/>
              <w:bottom w:val="single" w:sz="12" w:space="0" w:color="auto"/>
              <w:right w:val="nil"/>
            </w:tcBorders>
            <w:shd w:val="clear" w:color="auto" w:fill="auto"/>
            <w:vAlign w:val="center"/>
          </w:tcPr>
          <w:p w14:paraId="6A7A05D3"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80.58</w:t>
            </w:r>
          </w:p>
        </w:tc>
        <w:tc>
          <w:tcPr>
            <w:tcW w:w="485" w:type="pct"/>
            <w:tcBorders>
              <w:top w:val="nil"/>
              <w:left w:val="nil"/>
              <w:bottom w:val="single" w:sz="12" w:space="0" w:color="auto"/>
              <w:right w:val="nil"/>
            </w:tcBorders>
            <w:shd w:val="clear" w:color="auto" w:fill="auto"/>
            <w:vAlign w:val="center"/>
          </w:tcPr>
          <w:p w14:paraId="663E558E" w14:textId="77777777" w:rsidR="004F12E5" w:rsidRPr="00EE0646" w:rsidRDefault="004F12E5" w:rsidP="00EE0646">
            <w:pPr>
              <w:spacing w:line="240" w:lineRule="auto"/>
              <w:ind w:firstLine="0"/>
              <w:jc w:val="center"/>
              <w:rPr>
                <w:rFonts w:eastAsia="宋体"/>
                <w:kern w:val="0"/>
                <w:sz w:val="16"/>
                <w:szCs w:val="16"/>
              </w:rPr>
            </w:pPr>
            <w:r w:rsidRPr="00EE0646">
              <w:rPr>
                <w:rFonts w:eastAsia="宋体"/>
                <w:kern w:val="0"/>
                <w:sz w:val="16"/>
                <w:szCs w:val="16"/>
              </w:rPr>
              <w:t>16.46</w:t>
            </w:r>
          </w:p>
        </w:tc>
        <w:tc>
          <w:tcPr>
            <w:tcW w:w="741" w:type="pct"/>
            <w:tcBorders>
              <w:top w:val="nil"/>
              <w:left w:val="nil"/>
              <w:bottom w:val="single" w:sz="12" w:space="0" w:color="auto"/>
              <w:right w:val="nil"/>
            </w:tcBorders>
            <w:shd w:val="clear" w:color="auto" w:fill="auto"/>
            <w:vAlign w:val="center"/>
          </w:tcPr>
          <w:p w14:paraId="006503A1" w14:textId="77777777" w:rsidR="004F12E5" w:rsidRPr="00EE0646" w:rsidRDefault="004F12E5" w:rsidP="00EE0646">
            <w:pPr>
              <w:spacing w:line="240" w:lineRule="auto"/>
              <w:ind w:firstLine="0"/>
              <w:jc w:val="center"/>
              <w:rPr>
                <w:rFonts w:eastAsia="宋体"/>
                <w:b/>
                <w:bCs/>
                <w:kern w:val="0"/>
                <w:sz w:val="16"/>
                <w:szCs w:val="16"/>
              </w:rPr>
            </w:pPr>
            <w:r w:rsidRPr="00EE0646">
              <w:rPr>
                <w:rFonts w:eastAsia="宋体"/>
                <w:b/>
                <w:bCs/>
                <w:kern w:val="0"/>
                <w:sz w:val="16"/>
                <w:szCs w:val="16"/>
              </w:rPr>
              <w:t>60.10</w:t>
            </w:r>
          </w:p>
        </w:tc>
      </w:tr>
    </w:tbl>
    <w:p w14:paraId="0CA78BB6" w14:textId="77777777" w:rsidR="004F12E5" w:rsidRDefault="004F12E5" w:rsidP="00B90AB3">
      <w:pPr>
        <w:spacing w:line="480" w:lineRule="auto"/>
        <w:ind w:firstLineChars="200" w:firstLine="408"/>
        <w:rPr>
          <w:rFonts w:eastAsia="宋体"/>
        </w:rPr>
        <w:sectPr w:rsidR="004F12E5" w:rsidSect="004F12E5">
          <w:type w:val="continuous"/>
          <w:pgSz w:w="11907" w:h="16216"/>
          <w:pgMar w:top="907" w:right="1134" w:bottom="907" w:left="1134" w:header="680" w:footer="567" w:gutter="0"/>
          <w:lnNumType w:countBy="1" w:restart="continuous"/>
          <w:cols w:space="397"/>
          <w:titlePg/>
          <w:docGrid w:type="lines" w:linePitch="312"/>
        </w:sectPr>
      </w:pPr>
    </w:p>
    <w:p w14:paraId="12A7815D" w14:textId="5B7D8E74" w:rsidR="00861CAC" w:rsidRDefault="005B19A6" w:rsidP="00861CAC">
      <w:pPr>
        <w:spacing w:line="360" w:lineRule="auto"/>
        <w:ind w:firstLine="0"/>
        <w:jc w:val="center"/>
        <w:rPr>
          <w:rFonts w:eastAsia="宋体"/>
          <w:sz w:val="18"/>
          <w:szCs w:val="18"/>
        </w:rPr>
      </w:pPr>
      <w:r w:rsidRPr="00B64EF7">
        <w:rPr>
          <w:noProof/>
        </w:rPr>
        <w:lastRenderedPageBreak/>
        <w:drawing>
          <wp:inline distT="0" distB="0" distL="0" distR="0" wp14:anchorId="78FCDB78" wp14:editId="4543F793">
            <wp:extent cx="4598670" cy="3250565"/>
            <wp:effectExtent l="0" t="0" r="0" b="0"/>
            <wp:docPr id="10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8670" cy="3250565"/>
                    </a:xfrm>
                    <a:prstGeom prst="rect">
                      <a:avLst/>
                    </a:prstGeom>
                    <a:noFill/>
                    <a:ln>
                      <a:noFill/>
                    </a:ln>
                  </pic:spPr>
                </pic:pic>
              </a:graphicData>
            </a:graphic>
          </wp:inline>
        </w:drawing>
      </w:r>
    </w:p>
    <w:p w14:paraId="3F1A81C3" w14:textId="77777777" w:rsidR="00861CAC" w:rsidRPr="004B2290" w:rsidRDefault="00861CAC" w:rsidP="00861CAC">
      <w:pPr>
        <w:spacing w:line="480" w:lineRule="auto"/>
        <w:ind w:firstLine="0"/>
        <w:jc w:val="center"/>
        <w:rPr>
          <w:rFonts w:eastAsia="宋体"/>
          <w:sz w:val="18"/>
          <w:szCs w:val="18"/>
        </w:rPr>
      </w:pPr>
      <w:r w:rsidRPr="004B2290">
        <w:rPr>
          <w:rFonts w:eastAsia="宋体"/>
          <w:sz w:val="18"/>
          <w:szCs w:val="18"/>
        </w:rPr>
        <w:t>图</w:t>
      </w:r>
      <w:bookmarkStart w:id="15" w:name="_Toc7186"/>
      <w:r w:rsidRPr="004B2290">
        <w:rPr>
          <w:rFonts w:eastAsia="宋体"/>
          <w:sz w:val="18"/>
          <w:szCs w:val="18"/>
        </w:rPr>
        <w:t>8 Omaha</w:t>
      </w:r>
      <w:r w:rsidRPr="004B2290">
        <w:rPr>
          <w:rFonts w:eastAsia="宋体"/>
          <w:sz w:val="18"/>
          <w:szCs w:val="18"/>
        </w:rPr>
        <w:t>至</w:t>
      </w:r>
      <w:r w:rsidRPr="004B2290">
        <w:rPr>
          <w:rFonts w:eastAsia="宋体"/>
          <w:sz w:val="18"/>
          <w:szCs w:val="18"/>
        </w:rPr>
        <w:t>Jacksonville</w:t>
      </w:r>
      <w:r w:rsidRPr="004B2290">
        <w:rPr>
          <w:rFonts w:eastAsia="宋体"/>
          <w:sz w:val="18"/>
          <w:szCs w:val="18"/>
        </w:rPr>
        <w:t>实验的可视化分割结果</w:t>
      </w:r>
      <w:bookmarkEnd w:id="15"/>
    </w:p>
    <w:p w14:paraId="76F0D96C" w14:textId="77777777" w:rsidR="00861CAC" w:rsidRPr="004B2290" w:rsidRDefault="00861CAC" w:rsidP="00861CAC">
      <w:pPr>
        <w:spacing w:line="480" w:lineRule="auto"/>
        <w:ind w:firstLine="0"/>
        <w:jc w:val="center"/>
        <w:rPr>
          <w:rFonts w:eastAsia="宋体"/>
          <w:sz w:val="18"/>
          <w:szCs w:val="18"/>
        </w:rPr>
      </w:pPr>
      <w:r w:rsidRPr="004B2290">
        <w:rPr>
          <w:rFonts w:eastAsia="宋体"/>
          <w:sz w:val="18"/>
          <w:szCs w:val="18"/>
        </w:rPr>
        <w:t>Fig</w:t>
      </w:r>
      <w:r>
        <w:rPr>
          <w:rFonts w:eastAsia="宋体" w:hint="eastAsia"/>
          <w:sz w:val="18"/>
          <w:szCs w:val="18"/>
        </w:rPr>
        <w:t>.</w:t>
      </w:r>
      <w:r w:rsidRPr="004B2290">
        <w:rPr>
          <w:rFonts w:eastAsia="宋体"/>
          <w:sz w:val="18"/>
          <w:szCs w:val="18"/>
        </w:rPr>
        <w:t>8 Visualization of segmentation results for the Omaha to Jacksonville experiment</w:t>
      </w:r>
    </w:p>
    <w:p w14:paraId="10D1FE4C" w14:textId="77777777" w:rsidR="00861CAC" w:rsidRDefault="00861CAC" w:rsidP="00D21FC9">
      <w:pPr>
        <w:spacing w:line="480" w:lineRule="auto"/>
        <w:ind w:firstLineChars="200" w:firstLine="408"/>
        <w:rPr>
          <w:rFonts w:eastAsia="宋体"/>
          <w:color w:val="FF0000"/>
        </w:rPr>
        <w:sectPr w:rsidR="00861CAC" w:rsidSect="00861CAC">
          <w:type w:val="continuous"/>
          <w:pgSz w:w="11907" w:h="16216"/>
          <w:pgMar w:top="907" w:right="1134" w:bottom="907" w:left="1134" w:header="680" w:footer="567" w:gutter="0"/>
          <w:lnNumType w:countBy="1" w:restart="continuous"/>
          <w:cols w:space="397"/>
          <w:titlePg/>
          <w:docGrid w:type="lines" w:linePitch="312"/>
        </w:sectPr>
      </w:pPr>
    </w:p>
    <w:p w14:paraId="6315590A" w14:textId="77777777" w:rsidR="00A159EF" w:rsidRPr="004E21E5" w:rsidRDefault="00976BA3" w:rsidP="00D21FC9">
      <w:pPr>
        <w:spacing w:line="480" w:lineRule="auto"/>
        <w:ind w:firstLineChars="200" w:firstLine="408"/>
        <w:rPr>
          <w:rFonts w:eastAsia="宋体"/>
          <w:kern w:val="0"/>
          <w:szCs w:val="20"/>
        </w:rPr>
      </w:pPr>
      <w:r w:rsidRPr="004E21E5">
        <w:rPr>
          <w:rFonts w:eastAsia="宋体"/>
          <w:kern w:val="0"/>
          <w:szCs w:val="20"/>
        </w:rPr>
        <w:t>通过</w:t>
      </w:r>
      <w:r w:rsidRPr="004E21E5">
        <w:rPr>
          <w:rFonts w:eastAsia="宋体"/>
          <w:kern w:val="0"/>
          <w:szCs w:val="20"/>
        </w:rPr>
        <w:t>Omaha → Jacksonville</w:t>
      </w:r>
      <w:r w:rsidRPr="004E21E5">
        <w:rPr>
          <w:rFonts w:eastAsia="宋体"/>
          <w:kern w:val="0"/>
          <w:szCs w:val="20"/>
        </w:rPr>
        <w:t>的跨域实验评估了本</w:t>
      </w:r>
      <w:r w:rsidR="00021A21" w:rsidRPr="004E21E5">
        <w:rPr>
          <w:rFonts w:eastAsia="宋体" w:hint="eastAsia"/>
          <w:kern w:val="0"/>
          <w:szCs w:val="20"/>
        </w:rPr>
        <w:t>文</w:t>
      </w:r>
      <w:r w:rsidRPr="004E21E5">
        <w:rPr>
          <w:rFonts w:eastAsia="宋体"/>
          <w:kern w:val="0"/>
          <w:szCs w:val="20"/>
        </w:rPr>
        <w:t>方法在地理环境不同但地物外观较相似时的性能。</w:t>
      </w:r>
      <w:r w:rsidR="00DC27C7" w:rsidRPr="004E21E5">
        <w:rPr>
          <w:rFonts w:eastAsia="宋体" w:hint="eastAsia"/>
          <w:kern w:val="0"/>
          <w:szCs w:val="20"/>
        </w:rPr>
        <w:t>如表</w:t>
      </w:r>
      <w:r w:rsidR="00DC27C7" w:rsidRPr="004E21E5">
        <w:rPr>
          <w:rFonts w:eastAsia="宋体" w:hint="eastAsia"/>
          <w:kern w:val="0"/>
          <w:szCs w:val="20"/>
        </w:rPr>
        <w:t>3</w:t>
      </w:r>
      <w:r w:rsidR="00DC27C7" w:rsidRPr="004E21E5">
        <w:rPr>
          <w:rFonts w:eastAsia="宋体" w:hint="eastAsia"/>
          <w:kern w:val="0"/>
          <w:szCs w:val="20"/>
        </w:rPr>
        <w:t>所示</w:t>
      </w:r>
      <w:r w:rsidR="00021A21" w:rsidRPr="004E21E5">
        <w:rPr>
          <w:rFonts w:eastAsia="宋体"/>
          <w:kern w:val="0"/>
          <w:szCs w:val="20"/>
        </w:rPr>
        <w:t>，</w:t>
      </w:r>
      <w:r w:rsidR="00021A21" w:rsidRPr="004E21E5">
        <w:rPr>
          <w:rFonts w:eastAsia="宋体"/>
          <w:kern w:val="0"/>
          <w:szCs w:val="20"/>
        </w:rPr>
        <w:t xml:space="preserve"> DADA</w:t>
      </w:r>
      <w:r w:rsidR="00021A21" w:rsidRPr="004E21E5">
        <w:rPr>
          <w:rFonts w:eastAsia="宋体"/>
          <w:kern w:val="0"/>
          <w:szCs w:val="20"/>
        </w:rPr>
        <w:t>和</w:t>
      </w:r>
      <w:r w:rsidR="00021A21" w:rsidRPr="004E21E5">
        <w:rPr>
          <w:rFonts w:eastAsia="宋体"/>
          <w:kern w:val="0"/>
          <w:szCs w:val="20"/>
        </w:rPr>
        <w:t>CTRL</w:t>
      </w:r>
      <w:r w:rsidR="00021A21" w:rsidRPr="004E21E5">
        <w:rPr>
          <w:rFonts w:eastAsia="宋体"/>
          <w:kern w:val="0"/>
          <w:szCs w:val="20"/>
        </w:rPr>
        <w:t>的总体精度和大多数类别的精度均低于</w:t>
      </w:r>
      <w:r w:rsidR="00021A21" w:rsidRPr="004E21E5">
        <w:rPr>
          <w:rFonts w:eastAsia="宋体"/>
          <w:kern w:val="0"/>
          <w:szCs w:val="20"/>
        </w:rPr>
        <w:t>Source Only</w:t>
      </w:r>
      <w:r w:rsidR="00021A21" w:rsidRPr="004E21E5">
        <w:rPr>
          <w:rFonts w:eastAsia="宋体"/>
          <w:kern w:val="0"/>
          <w:szCs w:val="20"/>
        </w:rPr>
        <w:t>方法。这说明，对于简单场景下</w:t>
      </w:r>
      <w:proofErr w:type="gramStart"/>
      <w:r w:rsidR="00021A21" w:rsidRPr="004E21E5">
        <w:rPr>
          <w:rFonts w:eastAsia="宋体"/>
          <w:kern w:val="0"/>
          <w:szCs w:val="20"/>
        </w:rPr>
        <w:t>的域自适应</w:t>
      </w:r>
      <w:proofErr w:type="gramEnd"/>
      <w:r w:rsidR="00021A21" w:rsidRPr="004E21E5">
        <w:rPr>
          <w:rFonts w:eastAsia="宋体"/>
          <w:kern w:val="0"/>
          <w:szCs w:val="20"/>
        </w:rPr>
        <w:t>来说，不恰当的改进方向会出现负迁移或者过拟合，导致性能下降。而其他先进方法与</w:t>
      </w:r>
      <w:r w:rsidR="00021A21" w:rsidRPr="004E21E5">
        <w:rPr>
          <w:rFonts w:eastAsia="宋体"/>
          <w:kern w:val="0"/>
          <w:szCs w:val="20"/>
        </w:rPr>
        <w:t>Source Only</w:t>
      </w:r>
      <w:r w:rsidR="00021A21" w:rsidRPr="004E21E5">
        <w:rPr>
          <w:rFonts w:eastAsia="宋体"/>
          <w:kern w:val="0"/>
          <w:szCs w:val="20"/>
        </w:rPr>
        <w:t>的精度差异并不大，这说明在简单场景</w:t>
      </w:r>
      <w:proofErr w:type="gramStart"/>
      <w:r w:rsidR="00021A21" w:rsidRPr="004E21E5">
        <w:rPr>
          <w:rFonts w:eastAsia="宋体"/>
          <w:kern w:val="0"/>
          <w:szCs w:val="20"/>
        </w:rPr>
        <w:t>下域自</w:t>
      </w:r>
      <w:proofErr w:type="gramEnd"/>
      <w:r w:rsidR="00021A21" w:rsidRPr="004E21E5">
        <w:rPr>
          <w:rFonts w:eastAsia="宋体"/>
          <w:kern w:val="0"/>
          <w:szCs w:val="20"/>
        </w:rPr>
        <w:t>适应方法带来的改进是有限的。在所有方法中，本</w:t>
      </w:r>
      <w:r w:rsidR="00021A21" w:rsidRPr="004E21E5">
        <w:rPr>
          <w:rFonts w:eastAsia="宋体" w:hint="eastAsia"/>
          <w:kern w:val="0"/>
          <w:szCs w:val="20"/>
        </w:rPr>
        <w:t>文</w:t>
      </w:r>
      <w:r w:rsidR="00021A21" w:rsidRPr="004E21E5">
        <w:rPr>
          <w:rFonts w:eastAsia="宋体"/>
          <w:kern w:val="0"/>
          <w:szCs w:val="20"/>
        </w:rPr>
        <w:t>方法仍</w:t>
      </w:r>
      <w:r w:rsidR="00A159EF" w:rsidRPr="004E21E5">
        <w:rPr>
          <w:rFonts w:eastAsia="宋体"/>
          <w:kern w:val="0"/>
          <w:szCs w:val="20"/>
        </w:rPr>
        <w:t>然取得了最高的性能</w:t>
      </w:r>
      <w:r w:rsidR="00A159EF" w:rsidRPr="004E21E5">
        <w:rPr>
          <w:rFonts w:eastAsia="宋体" w:hint="eastAsia"/>
          <w:kern w:val="0"/>
          <w:szCs w:val="20"/>
        </w:rPr>
        <w:t>，并在地面、</w:t>
      </w:r>
      <w:r w:rsidR="00021A21" w:rsidRPr="004E21E5">
        <w:rPr>
          <w:rFonts w:eastAsia="宋体"/>
          <w:kern w:val="0"/>
          <w:szCs w:val="20"/>
        </w:rPr>
        <w:t>植被和建筑类别上都优于其他方法。由于奥马哈的水域和高架桥类别的样本数量过少，而本</w:t>
      </w:r>
      <w:r w:rsidR="00021A21" w:rsidRPr="004E21E5">
        <w:rPr>
          <w:rFonts w:eastAsia="宋体" w:hint="eastAsia"/>
          <w:kern w:val="0"/>
          <w:szCs w:val="20"/>
        </w:rPr>
        <w:t>文</w:t>
      </w:r>
      <w:r w:rsidR="00021A21" w:rsidRPr="004E21E5">
        <w:rPr>
          <w:rFonts w:eastAsia="宋体"/>
          <w:kern w:val="0"/>
          <w:szCs w:val="20"/>
        </w:rPr>
        <w:t>方法侧重于语义和高程信息的互补学习，在样本量少的情况下，难以充分学习语义和高程信息的映射关系，因此方法在这两类上的识别能力略显不足。</w:t>
      </w:r>
    </w:p>
    <w:p w14:paraId="4505ADA6" w14:textId="77777777" w:rsidR="00DC42CE" w:rsidRPr="004E21E5" w:rsidRDefault="00810901" w:rsidP="004E21E5">
      <w:pPr>
        <w:spacing w:line="480" w:lineRule="auto"/>
        <w:ind w:firstLineChars="200" w:firstLine="408"/>
        <w:rPr>
          <w:rFonts w:eastAsia="宋体"/>
          <w:kern w:val="0"/>
          <w:szCs w:val="20"/>
        </w:rPr>
      </w:pPr>
      <w:r w:rsidRPr="004E21E5">
        <w:rPr>
          <w:rFonts w:eastAsia="宋体" w:hint="eastAsia"/>
          <w:kern w:val="0"/>
          <w:szCs w:val="20"/>
        </w:rPr>
        <w:t>可视化结果如图</w:t>
      </w:r>
      <w:r w:rsidRPr="004E21E5">
        <w:rPr>
          <w:rFonts w:eastAsia="宋体" w:hint="eastAsia"/>
          <w:kern w:val="0"/>
          <w:szCs w:val="20"/>
        </w:rPr>
        <w:t>8</w:t>
      </w:r>
      <w:r w:rsidR="00DC42CE" w:rsidRPr="004E21E5">
        <w:rPr>
          <w:rFonts w:eastAsia="宋体" w:hint="eastAsia"/>
          <w:kern w:val="0"/>
          <w:szCs w:val="20"/>
        </w:rPr>
        <w:t>所示</w:t>
      </w:r>
      <w:r w:rsidRPr="004E21E5">
        <w:rPr>
          <w:rFonts w:eastAsia="宋体" w:hint="eastAsia"/>
          <w:kern w:val="0"/>
          <w:szCs w:val="20"/>
        </w:rPr>
        <w:t>，</w:t>
      </w:r>
      <w:r w:rsidR="006732A4" w:rsidRPr="004E21E5">
        <w:rPr>
          <w:rFonts w:eastAsia="宋体"/>
          <w:kern w:val="0"/>
          <w:szCs w:val="20"/>
        </w:rPr>
        <w:t>在</w:t>
      </w:r>
      <w:proofErr w:type="gramStart"/>
      <w:r w:rsidR="006732A4" w:rsidRPr="004E21E5">
        <w:rPr>
          <w:rFonts w:eastAsia="宋体"/>
          <w:kern w:val="0"/>
          <w:szCs w:val="20"/>
        </w:rPr>
        <w:t>无域自</w:t>
      </w:r>
      <w:proofErr w:type="gramEnd"/>
      <w:r w:rsidR="006732A4" w:rsidRPr="004E21E5">
        <w:rPr>
          <w:rFonts w:eastAsia="宋体"/>
          <w:kern w:val="0"/>
          <w:szCs w:val="20"/>
        </w:rPr>
        <w:t>适应情况下，</w:t>
      </w:r>
      <w:r w:rsidR="00DC27C7" w:rsidRPr="004E21E5">
        <w:rPr>
          <w:rFonts w:eastAsia="宋体"/>
          <w:kern w:val="0"/>
          <w:szCs w:val="20"/>
        </w:rPr>
        <w:t xml:space="preserve"> </w:t>
      </w:r>
      <w:r w:rsidR="006732A4" w:rsidRPr="004E21E5">
        <w:rPr>
          <w:rFonts w:eastAsia="宋体"/>
          <w:kern w:val="0"/>
          <w:szCs w:val="20"/>
        </w:rPr>
        <w:t>Source Only</w:t>
      </w:r>
      <w:r w:rsidR="006732A4" w:rsidRPr="004E21E5">
        <w:rPr>
          <w:rFonts w:eastAsia="宋体"/>
          <w:kern w:val="0"/>
          <w:szCs w:val="20"/>
        </w:rPr>
        <w:t>方法能较好地保持上下文关系，</w:t>
      </w:r>
      <w:r w:rsidR="00DC27C7" w:rsidRPr="004E21E5">
        <w:rPr>
          <w:rFonts w:eastAsia="宋体"/>
          <w:kern w:val="0"/>
          <w:szCs w:val="20"/>
        </w:rPr>
        <w:t>但在预测形状不规则的地物时，容易与周围地物混淆，尤其是在地物与地面分类时，且小目标容易漏检</w:t>
      </w:r>
      <w:r w:rsidR="006732A4" w:rsidRPr="004E21E5">
        <w:rPr>
          <w:rFonts w:eastAsia="宋体"/>
          <w:kern w:val="0"/>
          <w:szCs w:val="20"/>
        </w:rPr>
        <w:t>。</w:t>
      </w:r>
      <w:bookmarkStart w:id="16" w:name="_Ref152795742"/>
      <w:r w:rsidR="00DC42CE" w:rsidRPr="004E21E5">
        <w:rPr>
          <w:rFonts w:eastAsia="宋体"/>
          <w:kern w:val="0"/>
          <w:szCs w:val="20"/>
        </w:rPr>
        <w:t>在</w:t>
      </w:r>
      <w:r w:rsidR="00DC42CE" w:rsidRPr="004E21E5">
        <w:rPr>
          <w:rFonts w:eastAsia="宋体"/>
          <w:kern w:val="0"/>
          <w:szCs w:val="20"/>
        </w:rPr>
        <w:t>DADA</w:t>
      </w:r>
      <w:r w:rsidR="00DC42CE" w:rsidRPr="004E21E5">
        <w:rPr>
          <w:rFonts w:eastAsia="宋体"/>
          <w:kern w:val="0"/>
          <w:szCs w:val="20"/>
        </w:rPr>
        <w:t>和</w:t>
      </w:r>
      <w:r w:rsidR="00DC42CE" w:rsidRPr="004E21E5">
        <w:rPr>
          <w:rFonts w:eastAsia="宋体"/>
          <w:kern w:val="0"/>
          <w:szCs w:val="20"/>
        </w:rPr>
        <w:t>CTRL</w:t>
      </w:r>
      <w:r w:rsidR="00DC42CE" w:rsidRPr="004E21E5">
        <w:rPr>
          <w:rFonts w:eastAsia="宋体"/>
          <w:kern w:val="0"/>
          <w:szCs w:val="20"/>
        </w:rPr>
        <w:t>方法中，地物的预测结果比</w:t>
      </w:r>
      <w:r w:rsidR="00DC42CE" w:rsidRPr="004E21E5">
        <w:rPr>
          <w:rFonts w:eastAsia="宋体"/>
          <w:kern w:val="0"/>
          <w:szCs w:val="20"/>
        </w:rPr>
        <w:t>Source Only</w:t>
      </w:r>
      <w:r w:rsidR="00DC42CE" w:rsidRPr="004E21E5">
        <w:rPr>
          <w:rFonts w:eastAsia="宋体"/>
          <w:kern w:val="0"/>
          <w:szCs w:val="20"/>
        </w:rPr>
        <w:t>方法差，样本量少的高架桥极易与拥有相似光谱的地面类混淆，且建筑物和水域的检测正确率和完整度都不如</w:t>
      </w:r>
      <w:r w:rsidR="00DC42CE" w:rsidRPr="004E21E5">
        <w:rPr>
          <w:rFonts w:eastAsia="宋体"/>
          <w:kern w:val="0"/>
          <w:szCs w:val="20"/>
        </w:rPr>
        <w:t>Source Only</w:t>
      </w:r>
      <w:r w:rsidR="00DC42CE" w:rsidRPr="004E21E5">
        <w:rPr>
          <w:rFonts w:eastAsia="宋体"/>
          <w:kern w:val="0"/>
          <w:szCs w:val="20"/>
        </w:rPr>
        <w:t>方法，如第三行至第六行所示。而</w:t>
      </w:r>
      <w:r w:rsidR="00DC42CE" w:rsidRPr="004E21E5">
        <w:rPr>
          <w:rFonts w:eastAsia="宋体"/>
          <w:kern w:val="0"/>
          <w:szCs w:val="20"/>
        </w:rPr>
        <w:t>MIDA</w:t>
      </w:r>
      <w:r w:rsidR="00DC42CE" w:rsidRPr="004E21E5">
        <w:rPr>
          <w:rFonts w:eastAsia="宋体"/>
          <w:kern w:val="0"/>
          <w:szCs w:val="20"/>
        </w:rPr>
        <w:t>和</w:t>
      </w:r>
      <w:proofErr w:type="spellStart"/>
      <w:r w:rsidR="00DC42CE" w:rsidRPr="004E21E5">
        <w:rPr>
          <w:rFonts w:eastAsia="宋体"/>
          <w:kern w:val="0"/>
          <w:szCs w:val="20"/>
        </w:rPr>
        <w:t>CorDA</w:t>
      </w:r>
      <w:proofErr w:type="spellEnd"/>
      <w:r w:rsidR="00DC42CE" w:rsidRPr="004E21E5">
        <w:rPr>
          <w:rFonts w:eastAsia="宋体"/>
          <w:kern w:val="0"/>
          <w:szCs w:val="20"/>
        </w:rPr>
        <w:t>方法在各类地物上都表现不错，但从细节来看，植被类和建筑</w:t>
      </w:r>
      <w:proofErr w:type="gramStart"/>
      <w:r w:rsidR="00DC42CE" w:rsidRPr="004E21E5">
        <w:rPr>
          <w:rFonts w:eastAsia="宋体"/>
          <w:kern w:val="0"/>
          <w:szCs w:val="20"/>
        </w:rPr>
        <w:t>类仍然</w:t>
      </w:r>
      <w:proofErr w:type="gramEnd"/>
      <w:r w:rsidR="00DC42CE" w:rsidRPr="004E21E5">
        <w:rPr>
          <w:rFonts w:eastAsia="宋体"/>
          <w:kern w:val="0"/>
          <w:szCs w:val="20"/>
        </w:rPr>
        <w:t>有很多漏检和预测不完整的情况，如第一行的植被、第三行的大型建筑和第六行的小型建筑区。与之相对，本</w:t>
      </w:r>
      <w:r w:rsidR="00DC42CE" w:rsidRPr="004E21E5">
        <w:rPr>
          <w:rFonts w:eastAsia="宋体" w:hint="eastAsia"/>
          <w:kern w:val="0"/>
          <w:szCs w:val="20"/>
        </w:rPr>
        <w:t>文</w:t>
      </w:r>
      <w:r w:rsidR="00DC42CE" w:rsidRPr="004E21E5">
        <w:rPr>
          <w:rFonts w:eastAsia="宋体"/>
          <w:kern w:val="0"/>
          <w:szCs w:val="20"/>
        </w:rPr>
        <w:t>所提出的方法在各类地物上都表现出了较好的性能，减少了对小目标物体的漏检和错检，如第四行所示。同时，本</w:t>
      </w:r>
      <w:r w:rsidR="00DC42CE" w:rsidRPr="004E21E5">
        <w:rPr>
          <w:rFonts w:eastAsia="宋体" w:hint="eastAsia"/>
          <w:kern w:val="0"/>
          <w:szCs w:val="20"/>
        </w:rPr>
        <w:t>文</w:t>
      </w:r>
      <w:r w:rsidR="00DC42CE" w:rsidRPr="004E21E5">
        <w:rPr>
          <w:rFonts w:eastAsia="宋体"/>
          <w:kern w:val="0"/>
          <w:szCs w:val="20"/>
        </w:rPr>
        <w:t>方法展现出了更平滑和更规整的地物形状，尤其是建筑</w:t>
      </w:r>
      <w:r w:rsidR="00DC42CE" w:rsidRPr="004E21E5">
        <w:rPr>
          <w:rFonts w:eastAsia="宋体" w:hint="eastAsia"/>
          <w:kern w:val="0"/>
          <w:szCs w:val="20"/>
        </w:rPr>
        <w:t>物</w:t>
      </w:r>
      <w:r w:rsidR="00DC42CE" w:rsidRPr="004E21E5">
        <w:rPr>
          <w:rFonts w:eastAsia="宋体"/>
          <w:kern w:val="0"/>
          <w:szCs w:val="20"/>
        </w:rPr>
        <w:t>边界，如第六行所示。总体来看，本</w:t>
      </w:r>
      <w:r w:rsidR="00DC42CE" w:rsidRPr="004E21E5">
        <w:rPr>
          <w:rFonts w:eastAsia="宋体" w:hint="eastAsia"/>
          <w:kern w:val="0"/>
          <w:szCs w:val="20"/>
        </w:rPr>
        <w:t>文</w:t>
      </w:r>
      <w:r w:rsidR="00DC42CE" w:rsidRPr="004E21E5">
        <w:rPr>
          <w:rFonts w:eastAsia="宋体"/>
          <w:kern w:val="0"/>
          <w:szCs w:val="20"/>
        </w:rPr>
        <w:t>方法在</w:t>
      </w:r>
      <w:proofErr w:type="gramStart"/>
      <w:r w:rsidR="00DC42CE" w:rsidRPr="004E21E5">
        <w:rPr>
          <w:rFonts w:eastAsia="宋体"/>
          <w:kern w:val="0"/>
          <w:szCs w:val="20"/>
        </w:rPr>
        <w:t>域适应</w:t>
      </w:r>
      <w:proofErr w:type="gramEnd"/>
      <w:r w:rsidR="00DC42CE" w:rsidRPr="004E21E5">
        <w:rPr>
          <w:rFonts w:eastAsia="宋体"/>
          <w:kern w:val="0"/>
          <w:szCs w:val="20"/>
        </w:rPr>
        <w:t>难度低的场景中也能</w:t>
      </w:r>
      <w:r w:rsidR="00DC42CE" w:rsidRPr="004E21E5">
        <w:rPr>
          <w:rFonts w:eastAsia="宋体"/>
          <w:kern w:val="0"/>
          <w:szCs w:val="20"/>
        </w:rPr>
        <w:lastRenderedPageBreak/>
        <w:t>取得最佳性能，并显著改进了建筑和植被的分割，证明了所提出的方法的泛化能力强，可以广泛用于</w:t>
      </w:r>
      <w:r w:rsidR="00DC42CE" w:rsidRPr="004E21E5">
        <w:rPr>
          <w:rFonts w:eastAsia="宋体"/>
          <w:kern w:val="0"/>
          <w:szCs w:val="20"/>
        </w:rPr>
        <w:t>各类域适应场景。</w:t>
      </w:r>
    </w:p>
    <w:p w14:paraId="05E38B0E" w14:textId="77777777" w:rsidR="00F37A0A" w:rsidRPr="004E21E5" w:rsidRDefault="00F37A0A" w:rsidP="004E21E5">
      <w:pPr>
        <w:spacing w:line="480" w:lineRule="auto"/>
        <w:ind w:firstLineChars="200" w:firstLine="408"/>
        <w:rPr>
          <w:rFonts w:eastAsia="宋体"/>
          <w:kern w:val="0"/>
          <w:szCs w:val="20"/>
        </w:rPr>
        <w:sectPr w:rsidR="00F37A0A" w:rsidRPr="004E21E5">
          <w:type w:val="continuous"/>
          <w:pgSz w:w="11907" w:h="16216"/>
          <w:pgMar w:top="907" w:right="1134" w:bottom="907" w:left="1134" w:header="680" w:footer="567" w:gutter="0"/>
          <w:lnNumType w:countBy="1" w:restart="continuous"/>
          <w:cols w:num="2" w:space="397"/>
          <w:titlePg/>
          <w:docGrid w:type="lines" w:linePitch="312"/>
        </w:sectPr>
      </w:pPr>
    </w:p>
    <w:p w14:paraId="055A5216" w14:textId="77777777" w:rsidR="00F37A0A" w:rsidRDefault="00F37A0A" w:rsidP="00ED3B46">
      <w:pPr>
        <w:keepNext/>
        <w:spacing w:line="480" w:lineRule="auto"/>
        <w:jc w:val="center"/>
        <w:rPr>
          <w:rFonts w:eastAsia="黑体"/>
          <w:sz w:val="18"/>
          <w:szCs w:val="18"/>
        </w:rPr>
      </w:pPr>
      <w:r w:rsidRPr="004B2290">
        <w:rPr>
          <w:rFonts w:eastAsia="黑体"/>
          <w:sz w:val="18"/>
          <w:szCs w:val="18"/>
        </w:rPr>
        <w:t>表</w:t>
      </w:r>
      <w:bookmarkStart w:id="17" w:name="_Toc20131"/>
      <w:bookmarkEnd w:id="16"/>
      <w:r w:rsidRPr="004B2290">
        <w:rPr>
          <w:rFonts w:eastAsia="黑体"/>
          <w:sz w:val="18"/>
          <w:szCs w:val="18"/>
        </w:rPr>
        <w:t xml:space="preserve">4 </w:t>
      </w:r>
      <w:r w:rsidRPr="004B2290">
        <w:rPr>
          <w:rFonts w:eastAsia="黑体"/>
          <w:sz w:val="18"/>
          <w:szCs w:val="18"/>
        </w:rPr>
        <w:t>以</w:t>
      </w:r>
      <w:r w:rsidRPr="004B2290">
        <w:rPr>
          <w:rFonts w:eastAsia="黑体"/>
          <w:sz w:val="18"/>
          <w:szCs w:val="18"/>
        </w:rPr>
        <w:t>Jacksonville</w:t>
      </w:r>
      <w:r w:rsidRPr="004B2290">
        <w:rPr>
          <w:rFonts w:eastAsia="黑体"/>
          <w:sz w:val="18"/>
          <w:szCs w:val="18"/>
        </w:rPr>
        <w:t>作为源域，</w:t>
      </w:r>
      <w:r w:rsidRPr="004B2290">
        <w:rPr>
          <w:rFonts w:eastAsia="黑体"/>
          <w:sz w:val="18"/>
          <w:szCs w:val="18"/>
        </w:rPr>
        <w:t>Omaha</w:t>
      </w:r>
      <w:r w:rsidRPr="004B2290">
        <w:rPr>
          <w:rFonts w:eastAsia="黑体"/>
          <w:sz w:val="18"/>
          <w:szCs w:val="18"/>
        </w:rPr>
        <w:t>为目标域的量化结果</w:t>
      </w:r>
      <w:bookmarkEnd w:id="17"/>
    </w:p>
    <w:p w14:paraId="750BB9BB" w14:textId="77777777" w:rsidR="00F37A0A" w:rsidRPr="004B2290" w:rsidRDefault="00F37A0A" w:rsidP="00ED3B46">
      <w:pPr>
        <w:keepNext/>
        <w:spacing w:line="480" w:lineRule="auto"/>
        <w:ind w:firstLine="0"/>
        <w:jc w:val="center"/>
        <w:rPr>
          <w:rFonts w:eastAsia="黑体"/>
          <w:b/>
          <w:bCs/>
          <w:sz w:val="18"/>
          <w:szCs w:val="18"/>
        </w:rPr>
      </w:pPr>
      <w:r w:rsidRPr="004B2290">
        <w:rPr>
          <w:rFonts w:eastAsia="黑体"/>
          <w:b/>
          <w:bCs/>
          <w:sz w:val="18"/>
          <w:szCs w:val="18"/>
        </w:rPr>
        <w:t>Tabel 4 Quantitative results with Jacksonville as source domain and Omaha as target domain</w:t>
      </w:r>
    </w:p>
    <w:tbl>
      <w:tblPr>
        <w:tblW w:w="4631" w:type="pct"/>
        <w:jc w:val="center"/>
        <w:tblBorders>
          <w:top w:val="single" w:sz="4" w:space="0" w:color="auto"/>
          <w:bottom w:val="single" w:sz="4" w:space="0" w:color="auto"/>
        </w:tblBorders>
        <w:tblLook w:val="04A0" w:firstRow="1" w:lastRow="0" w:firstColumn="1" w:lastColumn="0" w:noHBand="0" w:noVBand="1"/>
      </w:tblPr>
      <w:tblGrid>
        <w:gridCol w:w="734"/>
        <w:gridCol w:w="1155"/>
        <w:gridCol w:w="1350"/>
        <w:gridCol w:w="1155"/>
        <w:gridCol w:w="1155"/>
        <w:gridCol w:w="1061"/>
        <w:gridCol w:w="870"/>
        <w:gridCol w:w="1448"/>
      </w:tblGrid>
      <w:tr w:rsidR="00C15815" w:rsidRPr="004B2290" w14:paraId="03AB2181" w14:textId="77777777" w:rsidTr="00864C6A">
        <w:trPr>
          <w:trHeight w:val="57"/>
          <w:jc w:val="center"/>
        </w:trPr>
        <w:tc>
          <w:tcPr>
            <w:tcW w:w="411" w:type="pct"/>
            <w:tcBorders>
              <w:top w:val="single" w:sz="12" w:space="0" w:color="auto"/>
              <w:left w:val="nil"/>
              <w:bottom w:val="single" w:sz="4" w:space="0" w:color="auto"/>
              <w:right w:val="nil"/>
            </w:tcBorders>
            <w:shd w:val="clear" w:color="auto" w:fill="auto"/>
            <w:vAlign w:val="center"/>
          </w:tcPr>
          <w:p w14:paraId="4E1C205D"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方法</w:t>
            </w:r>
          </w:p>
        </w:tc>
        <w:tc>
          <w:tcPr>
            <w:tcW w:w="647" w:type="pct"/>
            <w:tcBorders>
              <w:top w:val="single" w:sz="12" w:space="0" w:color="auto"/>
              <w:left w:val="nil"/>
              <w:bottom w:val="single" w:sz="4" w:space="0" w:color="auto"/>
              <w:right w:val="nil"/>
            </w:tcBorders>
            <w:shd w:val="clear" w:color="auto" w:fill="auto"/>
            <w:vAlign w:val="center"/>
          </w:tcPr>
          <w:p w14:paraId="2812662E"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评估指标</w:t>
            </w:r>
          </w:p>
        </w:tc>
        <w:tc>
          <w:tcPr>
            <w:tcW w:w="756" w:type="pct"/>
            <w:tcBorders>
              <w:top w:val="single" w:sz="12" w:space="0" w:color="auto"/>
              <w:left w:val="nil"/>
              <w:bottom w:val="single" w:sz="4" w:space="0" w:color="auto"/>
              <w:right w:val="nil"/>
            </w:tcBorders>
            <w:shd w:val="clear" w:color="auto" w:fill="auto"/>
            <w:vAlign w:val="center"/>
          </w:tcPr>
          <w:p w14:paraId="64E6B6BE"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地面</w:t>
            </w:r>
          </w:p>
        </w:tc>
        <w:tc>
          <w:tcPr>
            <w:tcW w:w="647" w:type="pct"/>
            <w:tcBorders>
              <w:top w:val="single" w:sz="12" w:space="0" w:color="auto"/>
              <w:left w:val="nil"/>
              <w:bottom w:val="single" w:sz="4" w:space="0" w:color="auto"/>
              <w:right w:val="nil"/>
            </w:tcBorders>
            <w:shd w:val="clear" w:color="auto" w:fill="auto"/>
            <w:vAlign w:val="center"/>
          </w:tcPr>
          <w:p w14:paraId="01FD9488"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植被</w:t>
            </w:r>
          </w:p>
        </w:tc>
        <w:tc>
          <w:tcPr>
            <w:tcW w:w="647" w:type="pct"/>
            <w:tcBorders>
              <w:top w:val="single" w:sz="12" w:space="0" w:color="auto"/>
              <w:left w:val="nil"/>
              <w:bottom w:val="single" w:sz="4" w:space="0" w:color="auto"/>
              <w:right w:val="nil"/>
            </w:tcBorders>
            <w:shd w:val="clear" w:color="auto" w:fill="auto"/>
            <w:vAlign w:val="center"/>
          </w:tcPr>
          <w:p w14:paraId="7837E265"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建筑</w:t>
            </w:r>
          </w:p>
        </w:tc>
        <w:tc>
          <w:tcPr>
            <w:tcW w:w="594" w:type="pct"/>
            <w:tcBorders>
              <w:top w:val="single" w:sz="12" w:space="0" w:color="auto"/>
              <w:left w:val="nil"/>
              <w:bottom w:val="single" w:sz="4" w:space="0" w:color="auto"/>
              <w:right w:val="nil"/>
            </w:tcBorders>
            <w:shd w:val="clear" w:color="auto" w:fill="auto"/>
            <w:vAlign w:val="center"/>
          </w:tcPr>
          <w:p w14:paraId="12F5375B"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水域</w:t>
            </w:r>
          </w:p>
        </w:tc>
        <w:tc>
          <w:tcPr>
            <w:tcW w:w="487" w:type="pct"/>
            <w:tcBorders>
              <w:top w:val="single" w:sz="12" w:space="0" w:color="auto"/>
              <w:left w:val="nil"/>
              <w:bottom w:val="single" w:sz="4" w:space="0" w:color="auto"/>
              <w:right w:val="nil"/>
            </w:tcBorders>
            <w:shd w:val="clear" w:color="auto" w:fill="auto"/>
            <w:vAlign w:val="center"/>
          </w:tcPr>
          <w:p w14:paraId="64594F6F"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高架桥</w:t>
            </w:r>
          </w:p>
        </w:tc>
        <w:tc>
          <w:tcPr>
            <w:tcW w:w="811" w:type="pct"/>
            <w:tcBorders>
              <w:top w:val="single" w:sz="12" w:space="0" w:color="auto"/>
              <w:left w:val="nil"/>
              <w:bottom w:val="single" w:sz="4" w:space="0" w:color="auto"/>
              <w:right w:val="nil"/>
            </w:tcBorders>
            <w:shd w:val="clear" w:color="auto" w:fill="auto"/>
            <w:vAlign w:val="center"/>
          </w:tcPr>
          <w:p w14:paraId="51494A10"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总体</w:t>
            </w:r>
          </w:p>
        </w:tc>
      </w:tr>
      <w:tr w:rsidR="00C15815" w:rsidRPr="004B2290" w14:paraId="2B5E5258" w14:textId="77777777" w:rsidTr="00EE0646">
        <w:trPr>
          <w:trHeight w:val="57"/>
          <w:jc w:val="center"/>
        </w:trPr>
        <w:tc>
          <w:tcPr>
            <w:tcW w:w="411" w:type="pct"/>
            <w:vMerge w:val="restart"/>
            <w:tcBorders>
              <w:top w:val="single" w:sz="4" w:space="0" w:color="auto"/>
              <w:left w:val="nil"/>
              <w:bottom w:val="nil"/>
              <w:right w:val="nil"/>
            </w:tcBorders>
            <w:shd w:val="clear" w:color="auto" w:fill="auto"/>
            <w:vAlign w:val="center"/>
          </w:tcPr>
          <w:p w14:paraId="57311599"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Source Only</w:t>
            </w:r>
          </w:p>
        </w:tc>
        <w:tc>
          <w:tcPr>
            <w:tcW w:w="647" w:type="pct"/>
            <w:tcBorders>
              <w:top w:val="single" w:sz="4" w:space="0" w:color="auto"/>
              <w:left w:val="nil"/>
              <w:bottom w:val="nil"/>
              <w:right w:val="nil"/>
            </w:tcBorders>
            <w:shd w:val="clear" w:color="auto" w:fill="auto"/>
            <w:vAlign w:val="center"/>
          </w:tcPr>
          <w:p w14:paraId="11167037"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single" w:sz="4" w:space="0" w:color="auto"/>
              <w:left w:val="nil"/>
              <w:bottom w:val="nil"/>
              <w:right w:val="nil"/>
            </w:tcBorders>
            <w:shd w:val="clear" w:color="auto" w:fill="auto"/>
            <w:vAlign w:val="center"/>
          </w:tcPr>
          <w:p w14:paraId="24DBBB75"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88.01</w:t>
            </w:r>
          </w:p>
        </w:tc>
        <w:tc>
          <w:tcPr>
            <w:tcW w:w="647" w:type="pct"/>
            <w:tcBorders>
              <w:top w:val="single" w:sz="4" w:space="0" w:color="auto"/>
              <w:left w:val="nil"/>
              <w:bottom w:val="nil"/>
              <w:right w:val="nil"/>
            </w:tcBorders>
            <w:shd w:val="clear" w:color="auto" w:fill="auto"/>
            <w:vAlign w:val="center"/>
          </w:tcPr>
          <w:p w14:paraId="1CB34A4D"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55.94</w:t>
            </w:r>
          </w:p>
        </w:tc>
        <w:tc>
          <w:tcPr>
            <w:tcW w:w="647" w:type="pct"/>
            <w:tcBorders>
              <w:top w:val="single" w:sz="4" w:space="0" w:color="auto"/>
              <w:left w:val="nil"/>
              <w:bottom w:val="nil"/>
              <w:right w:val="nil"/>
            </w:tcBorders>
            <w:shd w:val="clear" w:color="auto" w:fill="auto"/>
            <w:vAlign w:val="center"/>
          </w:tcPr>
          <w:p w14:paraId="25363ACD"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72.41</w:t>
            </w:r>
          </w:p>
        </w:tc>
        <w:tc>
          <w:tcPr>
            <w:tcW w:w="594" w:type="pct"/>
            <w:tcBorders>
              <w:top w:val="single" w:sz="4" w:space="0" w:color="auto"/>
              <w:left w:val="nil"/>
              <w:bottom w:val="nil"/>
              <w:right w:val="nil"/>
            </w:tcBorders>
            <w:shd w:val="clear" w:color="auto" w:fill="auto"/>
            <w:vAlign w:val="center"/>
          </w:tcPr>
          <w:p w14:paraId="2C7A813F"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45.08</w:t>
            </w:r>
          </w:p>
        </w:tc>
        <w:tc>
          <w:tcPr>
            <w:tcW w:w="487" w:type="pct"/>
            <w:tcBorders>
              <w:top w:val="single" w:sz="4" w:space="0" w:color="auto"/>
              <w:left w:val="nil"/>
              <w:bottom w:val="nil"/>
              <w:right w:val="nil"/>
            </w:tcBorders>
            <w:shd w:val="clear" w:color="auto" w:fill="auto"/>
            <w:vAlign w:val="center"/>
          </w:tcPr>
          <w:p w14:paraId="72BD1F42"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33.04</w:t>
            </w:r>
          </w:p>
        </w:tc>
        <w:tc>
          <w:tcPr>
            <w:tcW w:w="811" w:type="pct"/>
            <w:tcBorders>
              <w:top w:val="single" w:sz="4" w:space="0" w:color="auto"/>
              <w:left w:val="nil"/>
              <w:bottom w:val="nil"/>
              <w:right w:val="nil"/>
            </w:tcBorders>
            <w:shd w:val="clear" w:color="auto" w:fill="auto"/>
            <w:vAlign w:val="center"/>
          </w:tcPr>
          <w:p w14:paraId="5C650ADB"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58.9</w:t>
            </w:r>
            <w:r w:rsidRPr="00EE0646">
              <w:rPr>
                <w:rFonts w:eastAsia="宋体" w:cs="宋体"/>
                <w:color w:val="000000"/>
                <w:sz w:val="16"/>
                <w:szCs w:val="16"/>
              </w:rPr>
              <w:fldChar w:fldCharType="end"/>
            </w:r>
            <w:r w:rsidRPr="00EE0646">
              <w:rPr>
                <w:rFonts w:eastAsia="宋体"/>
                <w:color w:val="000000"/>
                <w:sz w:val="16"/>
                <w:szCs w:val="16"/>
              </w:rPr>
              <w:t>0</w:t>
            </w:r>
          </w:p>
        </w:tc>
      </w:tr>
      <w:tr w:rsidR="00C15815" w:rsidRPr="004B2290" w14:paraId="1BF1D0C0" w14:textId="77777777" w:rsidTr="00EE0646">
        <w:trPr>
          <w:trHeight w:val="57"/>
          <w:jc w:val="center"/>
        </w:trPr>
        <w:tc>
          <w:tcPr>
            <w:tcW w:w="411" w:type="pct"/>
            <w:vMerge/>
            <w:tcBorders>
              <w:top w:val="single" w:sz="4" w:space="0" w:color="auto"/>
              <w:left w:val="nil"/>
              <w:bottom w:val="nil"/>
              <w:right w:val="nil"/>
            </w:tcBorders>
            <w:shd w:val="clear" w:color="auto" w:fill="auto"/>
            <w:vAlign w:val="center"/>
          </w:tcPr>
          <w:p w14:paraId="5C89CB31" w14:textId="77777777" w:rsidR="00F37A0A" w:rsidRPr="00EE0646" w:rsidRDefault="00F37A0A" w:rsidP="00EE0646">
            <w:pPr>
              <w:widowControl/>
              <w:spacing w:line="240" w:lineRule="auto"/>
              <w:ind w:firstLine="0"/>
              <w:jc w:val="left"/>
              <w:rPr>
                <w:rFonts w:eastAsia="宋体"/>
                <w:sz w:val="16"/>
                <w:szCs w:val="16"/>
              </w:rPr>
            </w:pPr>
          </w:p>
        </w:tc>
        <w:tc>
          <w:tcPr>
            <w:tcW w:w="647" w:type="pct"/>
            <w:tcBorders>
              <w:top w:val="nil"/>
              <w:left w:val="nil"/>
              <w:bottom w:val="nil"/>
              <w:right w:val="nil"/>
            </w:tcBorders>
            <w:shd w:val="clear" w:color="auto" w:fill="auto"/>
            <w:vAlign w:val="center"/>
          </w:tcPr>
          <w:p w14:paraId="2D44ECBF"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nil"/>
              <w:right w:val="nil"/>
            </w:tcBorders>
            <w:shd w:val="clear" w:color="auto" w:fill="auto"/>
            <w:vAlign w:val="center"/>
          </w:tcPr>
          <w:p w14:paraId="483B1BFA"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78.58</w:t>
            </w:r>
          </w:p>
        </w:tc>
        <w:tc>
          <w:tcPr>
            <w:tcW w:w="647" w:type="pct"/>
            <w:tcBorders>
              <w:top w:val="nil"/>
              <w:left w:val="nil"/>
              <w:bottom w:val="nil"/>
              <w:right w:val="nil"/>
            </w:tcBorders>
            <w:shd w:val="clear" w:color="auto" w:fill="auto"/>
            <w:vAlign w:val="center"/>
          </w:tcPr>
          <w:p w14:paraId="1EAD0F54"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38.83</w:t>
            </w:r>
          </w:p>
        </w:tc>
        <w:tc>
          <w:tcPr>
            <w:tcW w:w="647" w:type="pct"/>
            <w:tcBorders>
              <w:top w:val="nil"/>
              <w:left w:val="nil"/>
              <w:bottom w:val="nil"/>
              <w:right w:val="nil"/>
            </w:tcBorders>
            <w:shd w:val="clear" w:color="auto" w:fill="auto"/>
            <w:vAlign w:val="center"/>
          </w:tcPr>
          <w:p w14:paraId="7031C442"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56.75</w:t>
            </w:r>
          </w:p>
        </w:tc>
        <w:tc>
          <w:tcPr>
            <w:tcW w:w="594" w:type="pct"/>
            <w:tcBorders>
              <w:top w:val="nil"/>
              <w:left w:val="nil"/>
              <w:bottom w:val="nil"/>
              <w:right w:val="nil"/>
            </w:tcBorders>
            <w:shd w:val="clear" w:color="auto" w:fill="auto"/>
            <w:vAlign w:val="center"/>
          </w:tcPr>
          <w:p w14:paraId="40430167"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29.10</w:t>
            </w:r>
          </w:p>
        </w:tc>
        <w:tc>
          <w:tcPr>
            <w:tcW w:w="487" w:type="pct"/>
            <w:tcBorders>
              <w:top w:val="nil"/>
              <w:left w:val="nil"/>
              <w:bottom w:val="nil"/>
              <w:right w:val="nil"/>
            </w:tcBorders>
            <w:shd w:val="clear" w:color="auto" w:fill="auto"/>
            <w:vAlign w:val="center"/>
          </w:tcPr>
          <w:p w14:paraId="659995C5"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19.79</w:t>
            </w:r>
          </w:p>
        </w:tc>
        <w:tc>
          <w:tcPr>
            <w:tcW w:w="811" w:type="pct"/>
            <w:tcBorders>
              <w:top w:val="nil"/>
              <w:left w:val="nil"/>
              <w:bottom w:val="nil"/>
              <w:right w:val="nil"/>
            </w:tcBorders>
            <w:shd w:val="clear" w:color="auto" w:fill="auto"/>
            <w:vAlign w:val="center"/>
          </w:tcPr>
          <w:p w14:paraId="5013A019"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44.61</w:t>
            </w:r>
          </w:p>
        </w:tc>
      </w:tr>
      <w:tr w:rsidR="00C15815" w:rsidRPr="004B2290" w14:paraId="131DBF18" w14:textId="77777777" w:rsidTr="00EE0646">
        <w:trPr>
          <w:trHeight w:val="57"/>
          <w:jc w:val="center"/>
        </w:trPr>
        <w:tc>
          <w:tcPr>
            <w:tcW w:w="411" w:type="pct"/>
            <w:vMerge w:val="restart"/>
            <w:tcBorders>
              <w:top w:val="nil"/>
              <w:left w:val="nil"/>
              <w:bottom w:val="nil"/>
              <w:right w:val="nil"/>
            </w:tcBorders>
            <w:shd w:val="clear" w:color="auto" w:fill="auto"/>
            <w:vAlign w:val="center"/>
          </w:tcPr>
          <w:p w14:paraId="26E21E4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DADA</w:t>
            </w:r>
          </w:p>
        </w:tc>
        <w:tc>
          <w:tcPr>
            <w:tcW w:w="647" w:type="pct"/>
            <w:tcBorders>
              <w:top w:val="nil"/>
              <w:left w:val="nil"/>
              <w:bottom w:val="nil"/>
              <w:right w:val="nil"/>
            </w:tcBorders>
            <w:shd w:val="clear" w:color="auto" w:fill="auto"/>
            <w:vAlign w:val="center"/>
          </w:tcPr>
          <w:p w14:paraId="4BB08367"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nil"/>
              <w:left w:val="nil"/>
              <w:bottom w:val="nil"/>
              <w:right w:val="nil"/>
            </w:tcBorders>
            <w:shd w:val="clear" w:color="auto" w:fill="auto"/>
            <w:vAlign w:val="center"/>
          </w:tcPr>
          <w:p w14:paraId="4DADD8B0"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88.65</w:t>
            </w:r>
          </w:p>
        </w:tc>
        <w:tc>
          <w:tcPr>
            <w:tcW w:w="647" w:type="pct"/>
            <w:tcBorders>
              <w:top w:val="nil"/>
              <w:left w:val="nil"/>
              <w:bottom w:val="nil"/>
              <w:right w:val="nil"/>
            </w:tcBorders>
            <w:shd w:val="clear" w:color="auto" w:fill="auto"/>
            <w:vAlign w:val="center"/>
          </w:tcPr>
          <w:p w14:paraId="215EC2B6"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55.76</w:t>
            </w:r>
          </w:p>
        </w:tc>
        <w:tc>
          <w:tcPr>
            <w:tcW w:w="647" w:type="pct"/>
            <w:tcBorders>
              <w:top w:val="nil"/>
              <w:left w:val="nil"/>
              <w:bottom w:val="nil"/>
              <w:right w:val="nil"/>
            </w:tcBorders>
            <w:shd w:val="clear" w:color="auto" w:fill="auto"/>
            <w:vAlign w:val="center"/>
          </w:tcPr>
          <w:p w14:paraId="4B6093BD"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68.98</w:t>
            </w:r>
          </w:p>
        </w:tc>
        <w:tc>
          <w:tcPr>
            <w:tcW w:w="594" w:type="pct"/>
            <w:tcBorders>
              <w:top w:val="nil"/>
              <w:left w:val="nil"/>
              <w:bottom w:val="nil"/>
              <w:right w:val="nil"/>
            </w:tcBorders>
            <w:shd w:val="clear" w:color="auto" w:fill="auto"/>
            <w:vAlign w:val="center"/>
          </w:tcPr>
          <w:p w14:paraId="53108869"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52.54</w:t>
            </w:r>
          </w:p>
        </w:tc>
        <w:tc>
          <w:tcPr>
            <w:tcW w:w="487" w:type="pct"/>
            <w:tcBorders>
              <w:top w:val="nil"/>
              <w:left w:val="nil"/>
              <w:bottom w:val="nil"/>
              <w:right w:val="nil"/>
            </w:tcBorders>
            <w:shd w:val="clear" w:color="auto" w:fill="auto"/>
            <w:vAlign w:val="center"/>
          </w:tcPr>
          <w:p w14:paraId="3C4DFA50"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28.30</w:t>
            </w:r>
          </w:p>
        </w:tc>
        <w:tc>
          <w:tcPr>
            <w:tcW w:w="811" w:type="pct"/>
            <w:tcBorders>
              <w:top w:val="nil"/>
              <w:left w:val="nil"/>
              <w:bottom w:val="nil"/>
              <w:right w:val="nil"/>
            </w:tcBorders>
            <w:shd w:val="clear" w:color="auto" w:fill="auto"/>
            <w:vAlign w:val="center"/>
          </w:tcPr>
          <w:p w14:paraId="1688A48F"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58.85</w:t>
            </w:r>
            <w:r w:rsidRPr="00EE0646">
              <w:rPr>
                <w:rFonts w:eastAsia="宋体" w:cs="宋体"/>
                <w:color w:val="000000"/>
                <w:sz w:val="16"/>
                <w:szCs w:val="16"/>
              </w:rPr>
              <w:fldChar w:fldCharType="end"/>
            </w:r>
          </w:p>
        </w:tc>
      </w:tr>
      <w:tr w:rsidR="00C15815" w:rsidRPr="004B2290" w14:paraId="51B32C89" w14:textId="77777777" w:rsidTr="00EE0646">
        <w:trPr>
          <w:trHeight w:val="57"/>
          <w:jc w:val="center"/>
        </w:trPr>
        <w:tc>
          <w:tcPr>
            <w:tcW w:w="411" w:type="pct"/>
            <w:vMerge/>
            <w:tcBorders>
              <w:top w:val="nil"/>
              <w:left w:val="nil"/>
              <w:bottom w:val="nil"/>
              <w:right w:val="nil"/>
            </w:tcBorders>
            <w:shd w:val="clear" w:color="auto" w:fill="auto"/>
            <w:vAlign w:val="center"/>
          </w:tcPr>
          <w:p w14:paraId="7738B795" w14:textId="77777777" w:rsidR="00F37A0A" w:rsidRPr="00EE0646" w:rsidRDefault="00F37A0A" w:rsidP="00EE0646">
            <w:pPr>
              <w:spacing w:line="240" w:lineRule="auto"/>
              <w:ind w:firstLine="0"/>
              <w:jc w:val="center"/>
              <w:rPr>
                <w:rFonts w:eastAsia="宋体"/>
                <w:color w:val="000000"/>
                <w:sz w:val="16"/>
                <w:szCs w:val="16"/>
              </w:rPr>
            </w:pPr>
          </w:p>
        </w:tc>
        <w:tc>
          <w:tcPr>
            <w:tcW w:w="647" w:type="pct"/>
            <w:tcBorders>
              <w:top w:val="nil"/>
              <w:left w:val="nil"/>
              <w:bottom w:val="nil"/>
              <w:right w:val="nil"/>
            </w:tcBorders>
            <w:shd w:val="clear" w:color="auto" w:fill="auto"/>
            <w:vAlign w:val="center"/>
          </w:tcPr>
          <w:p w14:paraId="55E7D45A"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nil"/>
              <w:right w:val="nil"/>
            </w:tcBorders>
            <w:shd w:val="clear" w:color="auto" w:fill="auto"/>
          </w:tcPr>
          <w:p w14:paraId="39CA5909"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79.61</w:t>
            </w:r>
          </w:p>
        </w:tc>
        <w:tc>
          <w:tcPr>
            <w:tcW w:w="647" w:type="pct"/>
            <w:tcBorders>
              <w:top w:val="nil"/>
              <w:left w:val="nil"/>
              <w:bottom w:val="nil"/>
              <w:right w:val="nil"/>
            </w:tcBorders>
            <w:shd w:val="clear" w:color="auto" w:fill="auto"/>
          </w:tcPr>
          <w:p w14:paraId="22C68E0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38.66</w:t>
            </w:r>
          </w:p>
        </w:tc>
        <w:tc>
          <w:tcPr>
            <w:tcW w:w="647" w:type="pct"/>
            <w:tcBorders>
              <w:top w:val="nil"/>
              <w:left w:val="nil"/>
              <w:bottom w:val="nil"/>
              <w:right w:val="nil"/>
            </w:tcBorders>
            <w:shd w:val="clear" w:color="auto" w:fill="auto"/>
          </w:tcPr>
          <w:p w14:paraId="364381A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52.65</w:t>
            </w:r>
          </w:p>
        </w:tc>
        <w:tc>
          <w:tcPr>
            <w:tcW w:w="594" w:type="pct"/>
            <w:tcBorders>
              <w:top w:val="nil"/>
              <w:left w:val="nil"/>
              <w:bottom w:val="nil"/>
              <w:right w:val="nil"/>
            </w:tcBorders>
            <w:shd w:val="clear" w:color="auto" w:fill="auto"/>
          </w:tcPr>
          <w:p w14:paraId="56D0C43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35.63</w:t>
            </w:r>
          </w:p>
        </w:tc>
        <w:tc>
          <w:tcPr>
            <w:tcW w:w="487" w:type="pct"/>
            <w:tcBorders>
              <w:top w:val="nil"/>
              <w:left w:val="nil"/>
              <w:bottom w:val="nil"/>
              <w:right w:val="nil"/>
            </w:tcBorders>
            <w:shd w:val="clear" w:color="auto" w:fill="auto"/>
          </w:tcPr>
          <w:p w14:paraId="2204842B"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16.48</w:t>
            </w:r>
          </w:p>
        </w:tc>
        <w:tc>
          <w:tcPr>
            <w:tcW w:w="811" w:type="pct"/>
            <w:tcBorders>
              <w:top w:val="nil"/>
              <w:left w:val="nil"/>
              <w:bottom w:val="nil"/>
              <w:right w:val="nil"/>
            </w:tcBorders>
            <w:shd w:val="clear" w:color="auto" w:fill="auto"/>
          </w:tcPr>
          <w:p w14:paraId="224F27B6"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44.61</w:t>
            </w:r>
          </w:p>
        </w:tc>
      </w:tr>
      <w:tr w:rsidR="00C15815" w:rsidRPr="004B2290" w14:paraId="2793E981" w14:textId="77777777" w:rsidTr="00EE0646">
        <w:trPr>
          <w:trHeight w:val="57"/>
          <w:jc w:val="center"/>
        </w:trPr>
        <w:tc>
          <w:tcPr>
            <w:tcW w:w="411" w:type="pct"/>
            <w:vMerge w:val="restart"/>
            <w:tcBorders>
              <w:top w:val="nil"/>
              <w:left w:val="nil"/>
              <w:bottom w:val="nil"/>
              <w:right w:val="nil"/>
            </w:tcBorders>
            <w:shd w:val="clear" w:color="auto" w:fill="auto"/>
            <w:vAlign w:val="center"/>
          </w:tcPr>
          <w:p w14:paraId="61C05F2E"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CTRL</w:t>
            </w:r>
          </w:p>
        </w:tc>
        <w:tc>
          <w:tcPr>
            <w:tcW w:w="647" w:type="pct"/>
            <w:tcBorders>
              <w:top w:val="nil"/>
              <w:left w:val="nil"/>
              <w:bottom w:val="nil"/>
              <w:right w:val="nil"/>
            </w:tcBorders>
            <w:shd w:val="clear" w:color="auto" w:fill="auto"/>
            <w:vAlign w:val="center"/>
          </w:tcPr>
          <w:p w14:paraId="2C1058A1"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nil"/>
              <w:left w:val="nil"/>
              <w:bottom w:val="nil"/>
              <w:right w:val="nil"/>
            </w:tcBorders>
            <w:shd w:val="clear" w:color="auto" w:fill="auto"/>
            <w:vAlign w:val="center"/>
          </w:tcPr>
          <w:p w14:paraId="0A24E81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88.64</w:t>
            </w:r>
          </w:p>
        </w:tc>
        <w:tc>
          <w:tcPr>
            <w:tcW w:w="647" w:type="pct"/>
            <w:tcBorders>
              <w:top w:val="nil"/>
              <w:left w:val="nil"/>
              <w:bottom w:val="nil"/>
              <w:right w:val="nil"/>
            </w:tcBorders>
            <w:shd w:val="clear" w:color="auto" w:fill="auto"/>
            <w:vAlign w:val="center"/>
          </w:tcPr>
          <w:p w14:paraId="44E783E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58.45</w:t>
            </w:r>
          </w:p>
        </w:tc>
        <w:tc>
          <w:tcPr>
            <w:tcW w:w="647" w:type="pct"/>
            <w:tcBorders>
              <w:top w:val="nil"/>
              <w:left w:val="nil"/>
              <w:bottom w:val="nil"/>
              <w:right w:val="nil"/>
            </w:tcBorders>
            <w:shd w:val="clear" w:color="auto" w:fill="auto"/>
            <w:vAlign w:val="center"/>
          </w:tcPr>
          <w:p w14:paraId="00BC29CF"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70.13</w:t>
            </w:r>
          </w:p>
        </w:tc>
        <w:tc>
          <w:tcPr>
            <w:tcW w:w="594" w:type="pct"/>
            <w:tcBorders>
              <w:top w:val="nil"/>
              <w:left w:val="nil"/>
              <w:bottom w:val="nil"/>
              <w:right w:val="nil"/>
            </w:tcBorders>
            <w:shd w:val="clear" w:color="auto" w:fill="auto"/>
            <w:vAlign w:val="center"/>
          </w:tcPr>
          <w:p w14:paraId="4D9CAB76"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42.97</w:t>
            </w:r>
          </w:p>
        </w:tc>
        <w:tc>
          <w:tcPr>
            <w:tcW w:w="487" w:type="pct"/>
            <w:tcBorders>
              <w:top w:val="nil"/>
              <w:left w:val="nil"/>
              <w:bottom w:val="nil"/>
              <w:right w:val="nil"/>
            </w:tcBorders>
            <w:shd w:val="clear" w:color="auto" w:fill="auto"/>
            <w:vAlign w:val="center"/>
          </w:tcPr>
          <w:p w14:paraId="0E6AAFBA"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32.06</w:t>
            </w:r>
          </w:p>
        </w:tc>
        <w:tc>
          <w:tcPr>
            <w:tcW w:w="811" w:type="pct"/>
            <w:tcBorders>
              <w:top w:val="nil"/>
              <w:left w:val="nil"/>
              <w:bottom w:val="nil"/>
              <w:right w:val="nil"/>
            </w:tcBorders>
            <w:shd w:val="clear" w:color="auto" w:fill="auto"/>
            <w:vAlign w:val="center"/>
          </w:tcPr>
          <w:p w14:paraId="2DE43A0E"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58.45</w:t>
            </w:r>
            <w:r w:rsidRPr="00EE0646">
              <w:rPr>
                <w:rFonts w:eastAsia="宋体" w:cs="宋体"/>
                <w:color w:val="000000"/>
                <w:sz w:val="16"/>
                <w:szCs w:val="16"/>
              </w:rPr>
              <w:fldChar w:fldCharType="end"/>
            </w:r>
          </w:p>
        </w:tc>
      </w:tr>
      <w:tr w:rsidR="00C15815" w:rsidRPr="004B2290" w14:paraId="4816DE8D" w14:textId="77777777" w:rsidTr="00EE0646">
        <w:trPr>
          <w:trHeight w:val="57"/>
          <w:jc w:val="center"/>
        </w:trPr>
        <w:tc>
          <w:tcPr>
            <w:tcW w:w="411" w:type="pct"/>
            <w:vMerge/>
            <w:tcBorders>
              <w:top w:val="nil"/>
              <w:left w:val="nil"/>
              <w:bottom w:val="nil"/>
              <w:right w:val="nil"/>
            </w:tcBorders>
            <w:shd w:val="clear" w:color="auto" w:fill="auto"/>
            <w:vAlign w:val="center"/>
          </w:tcPr>
          <w:p w14:paraId="7071B91A" w14:textId="77777777" w:rsidR="00F37A0A" w:rsidRPr="00EE0646" w:rsidRDefault="00F37A0A" w:rsidP="00EE0646">
            <w:pPr>
              <w:spacing w:line="240" w:lineRule="auto"/>
              <w:ind w:firstLine="0"/>
              <w:jc w:val="center"/>
              <w:rPr>
                <w:rFonts w:eastAsia="宋体"/>
                <w:color w:val="000000"/>
                <w:sz w:val="16"/>
                <w:szCs w:val="16"/>
              </w:rPr>
            </w:pPr>
          </w:p>
        </w:tc>
        <w:tc>
          <w:tcPr>
            <w:tcW w:w="647" w:type="pct"/>
            <w:tcBorders>
              <w:top w:val="nil"/>
              <w:left w:val="nil"/>
              <w:bottom w:val="nil"/>
              <w:right w:val="nil"/>
            </w:tcBorders>
            <w:shd w:val="clear" w:color="auto" w:fill="auto"/>
            <w:vAlign w:val="center"/>
          </w:tcPr>
          <w:p w14:paraId="55D6FFF9"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nil"/>
              <w:right w:val="nil"/>
            </w:tcBorders>
            <w:shd w:val="clear" w:color="auto" w:fill="auto"/>
          </w:tcPr>
          <w:p w14:paraId="3426D21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79.59</w:t>
            </w:r>
          </w:p>
        </w:tc>
        <w:tc>
          <w:tcPr>
            <w:tcW w:w="647" w:type="pct"/>
            <w:tcBorders>
              <w:top w:val="nil"/>
              <w:left w:val="nil"/>
              <w:bottom w:val="nil"/>
              <w:right w:val="nil"/>
            </w:tcBorders>
            <w:shd w:val="clear" w:color="auto" w:fill="auto"/>
          </w:tcPr>
          <w:p w14:paraId="5056A60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41.30</w:t>
            </w:r>
          </w:p>
        </w:tc>
        <w:tc>
          <w:tcPr>
            <w:tcW w:w="647" w:type="pct"/>
            <w:tcBorders>
              <w:top w:val="nil"/>
              <w:left w:val="nil"/>
              <w:bottom w:val="nil"/>
              <w:right w:val="nil"/>
            </w:tcBorders>
            <w:shd w:val="clear" w:color="auto" w:fill="auto"/>
          </w:tcPr>
          <w:p w14:paraId="272B528D"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54.00</w:t>
            </w:r>
          </w:p>
        </w:tc>
        <w:tc>
          <w:tcPr>
            <w:tcW w:w="594" w:type="pct"/>
            <w:tcBorders>
              <w:top w:val="nil"/>
              <w:left w:val="nil"/>
              <w:bottom w:val="nil"/>
              <w:right w:val="nil"/>
            </w:tcBorders>
            <w:shd w:val="clear" w:color="auto" w:fill="auto"/>
          </w:tcPr>
          <w:p w14:paraId="440AAB10"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27.37</w:t>
            </w:r>
          </w:p>
        </w:tc>
        <w:tc>
          <w:tcPr>
            <w:tcW w:w="487" w:type="pct"/>
            <w:tcBorders>
              <w:top w:val="nil"/>
              <w:left w:val="nil"/>
              <w:bottom w:val="nil"/>
              <w:right w:val="nil"/>
            </w:tcBorders>
            <w:shd w:val="clear" w:color="auto" w:fill="auto"/>
          </w:tcPr>
          <w:p w14:paraId="6851555C"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19.09</w:t>
            </w:r>
          </w:p>
        </w:tc>
        <w:tc>
          <w:tcPr>
            <w:tcW w:w="811" w:type="pct"/>
            <w:tcBorders>
              <w:top w:val="nil"/>
              <w:left w:val="nil"/>
              <w:bottom w:val="nil"/>
              <w:right w:val="nil"/>
            </w:tcBorders>
            <w:shd w:val="clear" w:color="auto" w:fill="auto"/>
          </w:tcPr>
          <w:p w14:paraId="13448E6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44.27</w:t>
            </w:r>
          </w:p>
        </w:tc>
      </w:tr>
      <w:tr w:rsidR="00C15815" w:rsidRPr="004B2290" w14:paraId="66251325" w14:textId="77777777" w:rsidTr="00EE0646">
        <w:trPr>
          <w:trHeight w:val="57"/>
          <w:jc w:val="center"/>
        </w:trPr>
        <w:tc>
          <w:tcPr>
            <w:tcW w:w="411" w:type="pct"/>
            <w:vMerge w:val="restart"/>
            <w:tcBorders>
              <w:top w:val="nil"/>
              <w:left w:val="nil"/>
              <w:bottom w:val="nil"/>
              <w:right w:val="nil"/>
            </w:tcBorders>
            <w:shd w:val="clear" w:color="auto" w:fill="auto"/>
            <w:vAlign w:val="center"/>
          </w:tcPr>
          <w:p w14:paraId="3064B3B8"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MIDA</w:t>
            </w:r>
          </w:p>
        </w:tc>
        <w:tc>
          <w:tcPr>
            <w:tcW w:w="647" w:type="pct"/>
            <w:tcBorders>
              <w:top w:val="nil"/>
              <w:left w:val="nil"/>
              <w:bottom w:val="nil"/>
              <w:right w:val="nil"/>
            </w:tcBorders>
            <w:shd w:val="clear" w:color="auto" w:fill="auto"/>
            <w:vAlign w:val="center"/>
          </w:tcPr>
          <w:p w14:paraId="224F7449"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nil"/>
              <w:left w:val="nil"/>
              <w:bottom w:val="nil"/>
              <w:right w:val="nil"/>
            </w:tcBorders>
            <w:shd w:val="clear" w:color="auto" w:fill="auto"/>
            <w:vAlign w:val="center"/>
          </w:tcPr>
          <w:p w14:paraId="5D2CD136"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89.90</w:t>
            </w:r>
          </w:p>
        </w:tc>
        <w:tc>
          <w:tcPr>
            <w:tcW w:w="647" w:type="pct"/>
            <w:tcBorders>
              <w:top w:val="nil"/>
              <w:left w:val="nil"/>
              <w:bottom w:val="nil"/>
              <w:right w:val="nil"/>
            </w:tcBorders>
            <w:shd w:val="clear" w:color="auto" w:fill="auto"/>
            <w:vAlign w:val="center"/>
          </w:tcPr>
          <w:p w14:paraId="1B62E367"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60.45</w:t>
            </w:r>
          </w:p>
        </w:tc>
        <w:tc>
          <w:tcPr>
            <w:tcW w:w="647" w:type="pct"/>
            <w:tcBorders>
              <w:top w:val="nil"/>
              <w:left w:val="nil"/>
              <w:bottom w:val="nil"/>
              <w:right w:val="nil"/>
            </w:tcBorders>
            <w:shd w:val="clear" w:color="auto" w:fill="auto"/>
            <w:vAlign w:val="center"/>
          </w:tcPr>
          <w:p w14:paraId="3BBAB7A4"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75.36</w:t>
            </w:r>
          </w:p>
        </w:tc>
        <w:tc>
          <w:tcPr>
            <w:tcW w:w="594" w:type="pct"/>
            <w:tcBorders>
              <w:top w:val="nil"/>
              <w:left w:val="nil"/>
              <w:bottom w:val="nil"/>
              <w:right w:val="nil"/>
            </w:tcBorders>
            <w:shd w:val="clear" w:color="auto" w:fill="auto"/>
            <w:vAlign w:val="center"/>
          </w:tcPr>
          <w:p w14:paraId="0523E486"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47.18</w:t>
            </w:r>
          </w:p>
        </w:tc>
        <w:tc>
          <w:tcPr>
            <w:tcW w:w="487" w:type="pct"/>
            <w:tcBorders>
              <w:top w:val="nil"/>
              <w:left w:val="nil"/>
              <w:bottom w:val="nil"/>
              <w:right w:val="nil"/>
            </w:tcBorders>
            <w:shd w:val="clear" w:color="auto" w:fill="auto"/>
            <w:vAlign w:val="center"/>
          </w:tcPr>
          <w:p w14:paraId="4D02A944"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44.62</w:t>
            </w:r>
          </w:p>
        </w:tc>
        <w:tc>
          <w:tcPr>
            <w:tcW w:w="811" w:type="pct"/>
            <w:tcBorders>
              <w:top w:val="nil"/>
              <w:left w:val="nil"/>
              <w:bottom w:val="nil"/>
              <w:right w:val="nil"/>
            </w:tcBorders>
            <w:shd w:val="clear" w:color="auto" w:fill="auto"/>
            <w:vAlign w:val="center"/>
          </w:tcPr>
          <w:p w14:paraId="7A24859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63.5</w:t>
            </w:r>
            <w:r w:rsidRPr="00EE0646">
              <w:rPr>
                <w:rFonts w:eastAsia="宋体" w:cs="宋体"/>
                <w:color w:val="000000"/>
                <w:sz w:val="16"/>
                <w:szCs w:val="16"/>
              </w:rPr>
              <w:fldChar w:fldCharType="end"/>
            </w:r>
            <w:r w:rsidRPr="00EE0646">
              <w:rPr>
                <w:rFonts w:eastAsia="宋体"/>
                <w:color w:val="000000"/>
                <w:sz w:val="16"/>
                <w:szCs w:val="16"/>
              </w:rPr>
              <w:t>0</w:t>
            </w:r>
          </w:p>
        </w:tc>
      </w:tr>
      <w:tr w:rsidR="00C15815" w:rsidRPr="004B2290" w14:paraId="705C768F" w14:textId="77777777" w:rsidTr="00EE0646">
        <w:trPr>
          <w:trHeight w:val="57"/>
          <w:jc w:val="center"/>
        </w:trPr>
        <w:tc>
          <w:tcPr>
            <w:tcW w:w="411" w:type="pct"/>
            <w:vMerge/>
            <w:tcBorders>
              <w:top w:val="nil"/>
              <w:left w:val="nil"/>
              <w:bottom w:val="nil"/>
              <w:right w:val="nil"/>
            </w:tcBorders>
            <w:shd w:val="clear" w:color="auto" w:fill="auto"/>
            <w:vAlign w:val="center"/>
          </w:tcPr>
          <w:p w14:paraId="375C5BDE" w14:textId="77777777" w:rsidR="00F37A0A" w:rsidRPr="00EE0646" w:rsidRDefault="00F37A0A" w:rsidP="00EE0646">
            <w:pPr>
              <w:widowControl/>
              <w:spacing w:line="240" w:lineRule="auto"/>
              <w:ind w:firstLine="0"/>
              <w:jc w:val="left"/>
              <w:rPr>
                <w:rFonts w:eastAsia="宋体"/>
                <w:sz w:val="16"/>
                <w:szCs w:val="16"/>
              </w:rPr>
            </w:pPr>
          </w:p>
        </w:tc>
        <w:tc>
          <w:tcPr>
            <w:tcW w:w="647" w:type="pct"/>
            <w:tcBorders>
              <w:top w:val="nil"/>
              <w:left w:val="nil"/>
              <w:bottom w:val="nil"/>
              <w:right w:val="nil"/>
            </w:tcBorders>
            <w:shd w:val="clear" w:color="auto" w:fill="auto"/>
            <w:vAlign w:val="center"/>
          </w:tcPr>
          <w:p w14:paraId="6D3D1CED"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nil"/>
              <w:right w:val="nil"/>
            </w:tcBorders>
            <w:shd w:val="clear" w:color="auto" w:fill="auto"/>
          </w:tcPr>
          <w:p w14:paraId="5C8BA2A9"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81.66</w:t>
            </w:r>
          </w:p>
        </w:tc>
        <w:tc>
          <w:tcPr>
            <w:tcW w:w="647" w:type="pct"/>
            <w:tcBorders>
              <w:top w:val="nil"/>
              <w:left w:val="nil"/>
              <w:bottom w:val="nil"/>
              <w:right w:val="nil"/>
            </w:tcBorders>
            <w:shd w:val="clear" w:color="auto" w:fill="auto"/>
          </w:tcPr>
          <w:p w14:paraId="73EC2341"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43.32</w:t>
            </w:r>
          </w:p>
        </w:tc>
        <w:tc>
          <w:tcPr>
            <w:tcW w:w="647" w:type="pct"/>
            <w:tcBorders>
              <w:top w:val="nil"/>
              <w:left w:val="nil"/>
              <w:bottom w:val="nil"/>
              <w:right w:val="nil"/>
            </w:tcBorders>
            <w:shd w:val="clear" w:color="auto" w:fill="auto"/>
          </w:tcPr>
          <w:p w14:paraId="45116A1A"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60.47</w:t>
            </w:r>
          </w:p>
        </w:tc>
        <w:tc>
          <w:tcPr>
            <w:tcW w:w="594" w:type="pct"/>
            <w:tcBorders>
              <w:top w:val="nil"/>
              <w:left w:val="nil"/>
              <w:bottom w:val="nil"/>
              <w:right w:val="nil"/>
            </w:tcBorders>
            <w:shd w:val="clear" w:color="auto" w:fill="auto"/>
          </w:tcPr>
          <w:p w14:paraId="48203A17"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30.87</w:t>
            </w:r>
          </w:p>
        </w:tc>
        <w:tc>
          <w:tcPr>
            <w:tcW w:w="487" w:type="pct"/>
            <w:tcBorders>
              <w:top w:val="nil"/>
              <w:left w:val="nil"/>
              <w:bottom w:val="nil"/>
              <w:right w:val="nil"/>
            </w:tcBorders>
            <w:shd w:val="clear" w:color="auto" w:fill="auto"/>
          </w:tcPr>
          <w:p w14:paraId="17616B9C"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28.72</w:t>
            </w:r>
          </w:p>
        </w:tc>
        <w:tc>
          <w:tcPr>
            <w:tcW w:w="811" w:type="pct"/>
            <w:tcBorders>
              <w:top w:val="nil"/>
              <w:left w:val="nil"/>
              <w:bottom w:val="nil"/>
              <w:right w:val="nil"/>
            </w:tcBorders>
            <w:shd w:val="clear" w:color="auto" w:fill="auto"/>
          </w:tcPr>
          <w:p w14:paraId="0F69FEB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49.01</w:t>
            </w:r>
          </w:p>
        </w:tc>
      </w:tr>
      <w:tr w:rsidR="00C15815" w:rsidRPr="004B2290" w14:paraId="17AEB92F" w14:textId="77777777" w:rsidTr="00EE0646">
        <w:trPr>
          <w:trHeight w:val="57"/>
          <w:jc w:val="center"/>
        </w:trPr>
        <w:tc>
          <w:tcPr>
            <w:tcW w:w="411" w:type="pct"/>
            <w:vMerge w:val="restart"/>
            <w:tcBorders>
              <w:top w:val="nil"/>
              <w:left w:val="nil"/>
              <w:bottom w:val="nil"/>
              <w:right w:val="nil"/>
            </w:tcBorders>
            <w:shd w:val="clear" w:color="auto" w:fill="auto"/>
            <w:vAlign w:val="center"/>
          </w:tcPr>
          <w:p w14:paraId="263D36E0"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CorDA</w:t>
            </w:r>
            <w:proofErr w:type="spellEnd"/>
          </w:p>
        </w:tc>
        <w:tc>
          <w:tcPr>
            <w:tcW w:w="647" w:type="pct"/>
            <w:tcBorders>
              <w:top w:val="nil"/>
              <w:left w:val="nil"/>
              <w:bottom w:val="nil"/>
              <w:right w:val="nil"/>
            </w:tcBorders>
            <w:shd w:val="clear" w:color="auto" w:fill="auto"/>
            <w:vAlign w:val="center"/>
          </w:tcPr>
          <w:p w14:paraId="156EEAA5"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nil"/>
              <w:left w:val="nil"/>
              <w:bottom w:val="nil"/>
              <w:right w:val="nil"/>
            </w:tcBorders>
            <w:shd w:val="clear" w:color="auto" w:fill="auto"/>
            <w:vAlign w:val="center"/>
          </w:tcPr>
          <w:p w14:paraId="5B2C896A"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90.22</w:t>
            </w:r>
          </w:p>
        </w:tc>
        <w:tc>
          <w:tcPr>
            <w:tcW w:w="647" w:type="pct"/>
            <w:tcBorders>
              <w:top w:val="nil"/>
              <w:left w:val="nil"/>
              <w:bottom w:val="nil"/>
              <w:right w:val="nil"/>
            </w:tcBorders>
            <w:shd w:val="clear" w:color="auto" w:fill="auto"/>
            <w:vAlign w:val="center"/>
          </w:tcPr>
          <w:p w14:paraId="56A0A0AA"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58.44</w:t>
            </w:r>
          </w:p>
        </w:tc>
        <w:tc>
          <w:tcPr>
            <w:tcW w:w="647" w:type="pct"/>
            <w:tcBorders>
              <w:top w:val="nil"/>
              <w:left w:val="nil"/>
              <w:bottom w:val="nil"/>
              <w:right w:val="nil"/>
            </w:tcBorders>
            <w:shd w:val="clear" w:color="auto" w:fill="auto"/>
            <w:vAlign w:val="center"/>
          </w:tcPr>
          <w:p w14:paraId="6B408EF1"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75.10</w:t>
            </w:r>
          </w:p>
        </w:tc>
        <w:tc>
          <w:tcPr>
            <w:tcW w:w="594" w:type="pct"/>
            <w:tcBorders>
              <w:top w:val="nil"/>
              <w:left w:val="nil"/>
              <w:bottom w:val="nil"/>
              <w:right w:val="nil"/>
            </w:tcBorders>
            <w:shd w:val="clear" w:color="auto" w:fill="auto"/>
            <w:vAlign w:val="center"/>
          </w:tcPr>
          <w:p w14:paraId="26B8B70D"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56.44</w:t>
            </w:r>
          </w:p>
        </w:tc>
        <w:tc>
          <w:tcPr>
            <w:tcW w:w="487" w:type="pct"/>
            <w:tcBorders>
              <w:top w:val="nil"/>
              <w:left w:val="nil"/>
              <w:bottom w:val="nil"/>
              <w:right w:val="nil"/>
            </w:tcBorders>
            <w:shd w:val="clear" w:color="auto" w:fill="auto"/>
            <w:vAlign w:val="center"/>
          </w:tcPr>
          <w:p w14:paraId="17533F2C"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50.53</w:t>
            </w:r>
          </w:p>
        </w:tc>
        <w:tc>
          <w:tcPr>
            <w:tcW w:w="811" w:type="pct"/>
            <w:tcBorders>
              <w:top w:val="nil"/>
              <w:left w:val="nil"/>
              <w:bottom w:val="nil"/>
              <w:right w:val="nil"/>
            </w:tcBorders>
            <w:shd w:val="clear" w:color="auto" w:fill="auto"/>
            <w:vAlign w:val="center"/>
          </w:tcPr>
          <w:p w14:paraId="6FAB3F77"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66.15</w:t>
            </w:r>
            <w:r w:rsidRPr="00EE0646">
              <w:rPr>
                <w:rFonts w:eastAsia="宋体" w:cs="宋体"/>
                <w:color w:val="000000"/>
                <w:sz w:val="16"/>
                <w:szCs w:val="16"/>
              </w:rPr>
              <w:fldChar w:fldCharType="end"/>
            </w:r>
          </w:p>
        </w:tc>
      </w:tr>
      <w:tr w:rsidR="00C15815" w:rsidRPr="004B2290" w14:paraId="227C8584" w14:textId="77777777" w:rsidTr="00EE0646">
        <w:trPr>
          <w:trHeight w:val="57"/>
          <w:jc w:val="center"/>
        </w:trPr>
        <w:tc>
          <w:tcPr>
            <w:tcW w:w="411" w:type="pct"/>
            <w:vMerge/>
            <w:tcBorders>
              <w:top w:val="nil"/>
              <w:left w:val="nil"/>
              <w:bottom w:val="nil"/>
              <w:right w:val="nil"/>
            </w:tcBorders>
            <w:shd w:val="clear" w:color="auto" w:fill="auto"/>
            <w:vAlign w:val="center"/>
          </w:tcPr>
          <w:p w14:paraId="25030AC8" w14:textId="77777777" w:rsidR="00F37A0A" w:rsidRPr="00EE0646" w:rsidRDefault="00F37A0A" w:rsidP="00EE0646">
            <w:pPr>
              <w:widowControl/>
              <w:spacing w:line="240" w:lineRule="auto"/>
              <w:ind w:firstLine="0"/>
              <w:jc w:val="left"/>
              <w:rPr>
                <w:rFonts w:eastAsia="宋体"/>
                <w:sz w:val="16"/>
                <w:szCs w:val="16"/>
              </w:rPr>
            </w:pPr>
          </w:p>
        </w:tc>
        <w:tc>
          <w:tcPr>
            <w:tcW w:w="647" w:type="pct"/>
            <w:tcBorders>
              <w:top w:val="nil"/>
              <w:left w:val="nil"/>
              <w:bottom w:val="nil"/>
              <w:right w:val="nil"/>
            </w:tcBorders>
            <w:shd w:val="clear" w:color="auto" w:fill="auto"/>
            <w:vAlign w:val="center"/>
          </w:tcPr>
          <w:p w14:paraId="00C151CF"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nil"/>
              <w:right w:val="nil"/>
            </w:tcBorders>
            <w:shd w:val="clear" w:color="auto" w:fill="auto"/>
          </w:tcPr>
          <w:p w14:paraId="136C19B1"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82.17</w:t>
            </w:r>
          </w:p>
        </w:tc>
        <w:tc>
          <w:tcPr>
            <w:tcW w:w="647" w:type="pct"/>
            <w:tcBorders>
              <w:top w:val="nil"/>
              <w:left w:val="nil"/>
              <w:bottom w:val="nil"/>
              <w:right w:val="nil"/>
            </w:tcBorders>
            <w:shd w:val="clear" w:color="auto" w:fill="auto"/>
          </w:tcPr>
          <w:p w14:paraId="35224437"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41.28</w:t>
            </w:r>
          </w:p>
        </w:tc>
        <w:tc>
          <w:tcPr>
            <w:tcW w:w="647" w:type="pct"/>
            <w:tcBorders>
              <w:top w:val="nil"/>
              <w:left w:val="nil"/>
              <w:bottom w:val="nil"/>
              <w:right w:val="nil"/>
            </w:tcBorders>
            <w:shd w:val="clear" w:color="auto" w:fill="auto"/>
          </w:tcPr>
          <w:p w14:paraId="7E9FB7B3"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60.14</w:t>
            </w:r>
          </w:p>
        </w:tc>
        <w:tc>
          <w:tcPr>
            <w:tcW w:w="594" w:type="pct"/>
            <w:tcBorders>
              <w:top w:val="nil"/>
              <w:left w:val="nil"/>
              <w:bottom w:val="nil"/>
              <w:right w:val="nil"/>
            </w:tcBorders>
            <w:shd w:val="clear" w:color="auto" w:fill="auto"/>
          </w:tcPr>
          <w:p w14:paraId="50573BAF"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39.31</w:t>
            </w:r>
          </w:p>
        </w:tc>
        <w:tc>
          <w:tcPr>
            <w:tcW w:w="487" w:type="pct"/>
            <w:tcBorders>
              <w:top w:val="nil"/>
              <w:left w:val="nil"/>
              <w:bottom w:val="nil"/>
              <w:right w:val="nil"/>
            </w:tcBorders>
            <w:shd w:val="clear" w:color="auto" w:fill="auto"/>
          </w:tcPr>
          <w:p w14:paraId="3D998F27"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33.81</w:t>
            </w:r>
          </w:p>
        </w:tc>
        <w:tc>
          <w:tcPr>
            <w:tcW w:w="811" w:type="pct"/>
            <w:tcBorders>
              <w:top w:val="nil"/>
              <w:left w:val="nil"/>
              <w:bottom w:val="nil"/>
              <w:right w:val="nil"/>
            </w:tcBorders>
            <w:shd w:val="clear" w:color="auto" w:fill="auto"/>
          </w:tcPr>
          <w:p w14:paraId="47159832"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51.34</w:t>
            </w:r>
          </w:p>
        </w:tc>
      </w:tr>
      <w:tr w:rsidR="00C15815" w:rsidRPr="004B2290" w14:paraId="48086A9B" w14:textId="77777777" w:rsidTr="00EE0646">
        <w:trPr>
          <w:trHeight w:val="141"/>
          <w:jc w:val="center"/>
        </w:trPr>
        <w:tc>
          <w:tcPr>
            <w:tcW w:w="411" w:type="pct"/>
            <w:vMerge w:val="restart"/>
            <w:tcBorders>
              <w:top w:val="nil"/>
              <w:left w:val="nil"/>
              <w:bottom w:val="single" w:sz="12" w:space="0" w:color="auto"/>
              <w:right w:val="nil"/>
            </w:tcBorders>
            <w:shd w:val="clear" w:color="auto" w:fill="auto"/>
            <w:vAlign w:val="center"/>
          </w:tcPr>
          <w:p w14:paraId="1E1ADA25" w14:textId="77777777" w:rsidR="00F37A0A" w:rsidRPr="00EE0646" w:rsidRDefault="00F37A0A" w:rsidP="00EE0646">
            <w:pPr>
              <w:spacing w:line="240" w:lineRule="auto"/>
              <w:ind w:firstLine="0"/>
              <w:jc w:val="center"/>
              <w:rPr>
                <w:rFonts w:eastAsia="宋体"/>
                <w:sz w:val="16"/>
                <w:szCs w:val="16"/>
              </w:rPr>
            </w:pPr>
            <w:r w:rsidRPr="00EE0646">
              <w:rPr>
                <w:rFonts w:eastAsia="宋体"/>
                <w:b/>
                <w:bCs/>
                <w:color w:val="000000"/>
                <w:sz w:val="16"/>
                <w:szCs w:val="16"/>
              </w:rPr>
              <w:t>Ours</w:t>
            </w:r>
          </w:p>
        </w:tc>
        <w:tc>
          <w:tcPr>
            <w:tcW w:w="647" w:type="pct"/>
            <w:tcBorders>
              <w:top w:val="nil"/>
              <w:left w:val="nil"/>
              <w:bottom w:val="nil"/>
              <w:right w:val="nil"/>
            </w:tcBorders>
            <w:shd w:val="clear" w:color="auto" w:fill="auto"/>
            <w:vAlign w:val="center"/>
          </w:tcPr>
          <w:p w14:paraId="072F71F8" w14:textId="77777777" w:rsidR="00F37A0A" w:rsidRPr="00EE0646" w:rsidRDefault="00F37A0A"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756" w:type="pct"/>
            <w:tcBorders>
              <w:top w:val="nil"/>
              <w:left w:val="nil"/>
              <w:bottom w:val="nil"/>
              <w:right w:val="nil"/>
            </w:tcBorders>
            <w:shd w:val="clear" w:color="auto" w:fill="auto"/>
            <w:vAlign w:val="center"/>
          </w:tcPr>
          <w:p w14:paraId="4233F73C"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90.10</w:t>
            </w:r>
          </w:p>
        </w:tc>
        <w:tc>
          <w:tcPr>
            <w:tcW w:w="647" w:type="pct"/>
            <w:tcBorders>
              <w:top w:val="nil"/>
              <w:left w:val="nil"/>
              <w:bottom w:val="nil"/>
              <w:right w:val="nil"/>
            </w:tcBorders>
            <w:shd w:val="clear" w:color="auto" w:fill="auto"/>
            <w:vAlign w:val="center"/>
          </w:tcPr>
          <w:p w14:paraId="5EA07EDA"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58.02</w:t>
            </w:r>
          </w:p>
        </w:tc>
        <w:tc>
          <w:tcPr>
            <w:tcW w:w="647" w:type="pct"/>
            <w:tcBorders>
              <w:top w:val="nil"/>
              <w:left w:val="nil"/>
              <w:bottom w:val="nil"/>
              <w:right w:val="nil"/>
            </w:tcBorders>
            <w:shd w:val="clear" w:color="auto" w:fill="auto"/>
            <w:vAlign w:val="center"/>
          </w:tcPr>
          <w:p w14:paraId="4E2F6B07"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75.84</w:t>
            </w:r>
          </w:p>
        </w:tc>
        <w:tc>
          <w:tcPr>
            <w:tcW w:w="594" w:type="pct"/>
            <w:tcBorders>
              <w:top w:val="nil"/>
              <w:left w:val="nil"/>
              <w:bottom w:val="nil"/>
              <w:right w:val="nil"/>
            </w:tcBorders>
            <w:shd w:val="clear" w:color="auto" w:fill="auto"/>
            <w:vAlign w:val="center"/>
          </w:tcPr>
          <w:p w14:paraId="0C29D2B9" w14:textId="77777777" w:rsidR="00F37A0A" w:rsidRPr="00EE0646" w:rsidRDefault="00F37A0A" w:rsidP="00EE0646">
            <w:pPr>
              <w:spacing w:line="240" w:lineRule="auto"/>
              <w:ind w:firstLine="0"/>
              <w:jc w:val="center"/>
              <w:rPr>
                <w:rFonts w:eastAsia="宋体"/>
                <w:color w:val="000000"/>
                <w:sz w:val="16"/>
                <w:szCs w:val="16"/>
              </w:rPr>
            </w:pPr>
            <w:r w:rsidRPr="00EE0646">
              <w:rPr>
                <w:rFonts w:eastAsia="宋体"/>
                <w:color w:val="000000"/>
                <w:sz w:val="16"/>
                <w:szCs w:val="16"/>
              </w:rPr>
              <w:t>55.16</w:t>
            </w:r>
          </w:p>
        </w:tc>
        <w:tc>
          <w:tcPr>
            <w:tcW w:w="487" w:type="pct"/>
            <w:tcBorders>
              <w:top w:val="nil"/>
              <w:left w:val="nil"/>
              <w:bottom w:val="nil"/>
              <w:right w:val="nil"/>
            </w:tcBorders>
            <w:shd w:val="clear" w:color="auto" w:fill="auto"/>
            <w:vAlign w:val="center"/>
          </w:tcPr>
          <w:p w14:paraId="3B85BB41"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60.05</w:t>
            </w:r>
          </w:p>
        </w:tc>
        <w:tc>
          <w:tcPr>
            <w:tcW w:w="811" w:type="pct"/>
            <w:tcBorders>
              <w:top w:val="nil"/>
              <w:left w:val="nil"/>
              <w:bottom w:val="nil"/>
              <w:right w:val="nil"/>
            </w:tcBorders>
            <w:shd w:val="clear" w:color="auto" w:fill="auto"/>
            <w:vAlign w:val="center"/>
          </w:tcPr>
          <w:p w14:paraId="146D815C" w14:textId="77777777" w:rsidR="00F37A0A" w:rsidRPr="00EE0646" w:rsidRDefault="00F37A0A" w:rsidP="00EE0646">
            <w:pPr>
              <w:spacing w:line="240" w:lineRule="auto"/>
              <w:ind w:firstLine="0"/>
              <w:jc w:val="center"/>
              <w:rPr>
                <w:rFonts w:eastAsia="宋体"/>
                <w:b/>
                <w:bCs/>
                <w:color w:val="000000"/>
                <w:sz w:val="16"/>
                <w:szCs w:val="16"/>
              </w:rPr>
            </w:pPr>
            <w:r w:rsidRPr="00EE0646">
              <w:rPr>
                <w:rFonts w:eastAsia="宋体" w:cs="宋体"/>
                <w:b/>
                <w:bCs/>
                <w:color w:val="000000"/>
                <w:sz w:val="16"/>
                <w:szCs w:val="16"/>
              </w:rPr>
              <w:fldChar w:fldCharType="begin"/>
            </w:r>
            <w:r w:rsidRPr="00EE0646">
              <w:rPr>
                <w:rFonts w:eastAsia="宋体"/>
                <w:b/>
                <w:bCs/>
                <w:color w:val="000000"/>
                <w:sz w:val="16"/>
                <w:szCs w:val="16"/>
              </w:rPr>
              <w:instrText xml:space="preserve"> =AVERAGE(LEFT) </w:instrText>
            </w:r>
            <w:r w:rsidRPr="00EE0646">
              <w:rPr>
                <w:rFonts w:eastAsia="宋体" w:cs="宋体"/>
                <w:b/>
                <w:bCs/>
                <w:color w:val="000000"/>
                <w:sz w:val="16"/>
                <w:szCs w:val="16"/>
              </w:rPr>
              <w:fldChar w:fldCharType="separate"/>
            </w:r>
            <w:r w:rsidR="000C55F3" w:rsidRPr="00EE0646">
              <w:rPr>
                <w:rFonts w:eastAsia="宋体"/>
                <w:b/>
                <w:bCs/>
                <w:noProof/>
                <w:color w:val="000000"/>
                <w:sz w:val="16"/>
                <w:szCs w:val="16"/>
              </w:rPr>
              <w:t>67.83</w:t>
            </w:r>
            <w:r w:rsidRPr="00EE0646">
              <w:rPr>
                <w:rFonts w:eastAsia="宋体" w:cs="宋体"/>
                <w:b/>
                <w:bCs/>
                <w:color w:val="000000"/>
                <w:sz w:val="16"/>
                <w:szCs w:val="16"/>
              </w:rPr>
              <w:fldChar w:fldCharType="end"/>
            </w:r>
          </w:p>
        </w:tc>
      </w:tr>
      <w:tr w:rsidR="00C15815" w:rsidRPr="004B2290" w14:paraId="0B6BE801" w14:textId="77777777" w:rsidTr="00EE0646">
        <w:trPr>
          <w:trHeight w:val="57"/>
          <w:jc w:val="center"/>
        </w:trPr>
        <w:tc>
          <w:tcPr>
            <w:tcW w:w="411" w:type="pct"/>
            <w:vMerge/>
            <w:tcBorders>
              <w:top w:val="nil"/>
              <w:left w:val="nil"/>
              <w:bottom w:val="single" w:sz="12" w:space="0" w:color="auto"/>
              <w:right w:val="nil"/>
            </w:tcBorders>
            <w:shd w:val="clear" w:color="auto" w:fill="auto"/>
            <w:vAlign w:val="center"/>
          </w:tcPr>
          <w:p w14:paraId="05EEA164" w14:textId="77777777" w:rsidR="00F37A0A" w:rsidRPr="00EE0646" w:rsidRDefault="00F37A0A" w:rsidP="00EE0646">
            <w:pPr>
              <w:widowControl/>
              <w:spacing w:line="240" w:lineRule="auto"/>
              <w:ind w:firstLine="0"/>
              <w:jc w:val="left"/>
              <w:rPr>
                <w:rFonts w:eastAsia="宋体"/>
                <w:sz w:val="16"/>
                <w:szCs w:val="16"/>
              </w:rPr>
            </w:pPr>
          </w:p>
        </w:tc>
        <w:tc>
          <w:tcPr>
            <w:tcW w:w="647" w:type="pct"/>
            <w:tcBorders>
              <w:top w:val="nil"/>
              <w:left w:val="nil"/>
              <w:bottom w:val="single" w:sz="12" w:space="0" w:color="auto"/>
              <w:right w:val="nil"/>
            </w:tcBorders>
            <w:shd w:val="clear" w:color="auto" w:fill="auto"/>
            <w:vAlign w:val="center"/>
          </w:tcPr>
          <w:p w14:paraId="2EB22E14" w14:textId="77777777" w:rsidR="00F37A0A" w:rsidRPr="00EE0646" w:rsidRDefault="00F37A0A"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756" w:type="pct"/>
            <w:tcBorders>
              <w:top w:val="nil"/>
              <w:left w:val="nil"/>
              <w:bottom w:val="single" w:sz="12" w:space="0" w:color="auto"/>
              <w:right w:val="nil"/>
            </w:tcBorders>
            <w:shd w:val="clear" w:color="auto" w:fill="auto"/>
            <w:vAlign w:val="center"/>
          </w:tcPr>
          <w:p w14:paraId="049E8A50"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81.98</w:t>
            </w:r>
          </w:p>
        </w:tc>
        <w:tc>
          <w:tcPr>
            <w:tcW w:w="647" w:type="pct"/>
            <w:tcBorders>
              <w:top w:val="nil"/>
              <w:left w:val="nil"/>
              <w:bottom w:val="single" w:sz="12" w:space="0" w:color="auto"/>
              <w:right w:val="nil"/>
            </w:tcBorders>
            <w:shd w:val="clear" w:color="auto" w:fill="auto"/>
            <w:vAlign w:val="center"/>
          </w:tcPr>
          <w:p w14:paraId="512CD8C2"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40.87</w:t>
            </w:r>
          </w:p>
        </w:tc>
        <w:tc>
          <w:tcPr>
            <w:tcW w:w="647" w:type="pct"/>
            <w:tcBorders>
              <w:top w:val="nil"/>
              <w:left w:val="nil"/>
              <w:bottom w:val="single" w:sz="12" w:space="0" w:color="auto"/>
              <w:right w:val="nil"/>
            </w:tcBorders>
            <w:shd w:val="clear" w:color="auto" w:fill="auto"/>
            <w:vAlign w:val="center"/>
          </w:tcPr>
          <w:p w14:paraId="40845F12" w14:textId="77777777" w:rsidR="00F37A0A" w:rsidRPr="00EE0646" w:rsidRDefault="00F37A0A" w:rsidP="00EE0646">
            <w:pPr>
              <w:spacing w:line="240" w:lineRule="auto"/>
              <w:ind w:firstLine="0"/>
              <w:jc w:val="center"/>
              <w:rPr>
                <w:rFonts w:eastAsia="宋体"/>
                <w:b/>
                <w:bCs/>
                <w:sz w:val="16"/>
                <w:szCs w:val="16"/>
              </w:rPr>
            </w:pPr>
            <w:r w:rsidRPr="00EE0646">
              <w:rPr>
                <w:rFonts w:eastAsia="宋体"/>
                <w:b/>
                <w:bCs/>
                <w:sz w:val="16"/>
                <w:szCs w:val="16"/>
              </w:rPr>
              <w:t>61.08</w:t>
            </w:r>
          </w:p>
        </w:tc>
        <w:tc>
          <w:tcPr>
            <w:tcW w:w="594" w:type="pct"/>
            <w:tcBorders>
              <w:top w:val="nil"/>
              <w:left w:val="nil"/>
              <w:bottom w:val="single" w:sz="12" w:space="0" w:color="auto"/>
              <w:right w:val="nil"/>
            </w:tcBorders>
            <w:shd w:val="clear" w:color="auto" w:fill="auto"/>
            <w:vAlign w:val="center"/>
          </w:tcPr>
          <w:p w14:paraId="31401227" w14:textId="77777777" w:rsidR="00F37A0A" w:rsidRPr="00EE0646" w:rsidRDefault="00F37A0A" w:rsidP="00EE0646">
            <w:pPr>
              <w:spacing w:line="240" w:lineRule="auto"/>
              <w:ind w:firstLine="0"/>
              <w:jc w:val="center"/>
              <w:rPr>
                <w:rFonts w:eastAsia="宋体"/>
                <w:sz w:val="16"/>
                <w:szCs w:val="16"/>
              </w:rPr>
            </w:pPr>
            <w:r w:rsidRPr="00EE0646">
              <w:rPr>
                <w:rFonts w:eastAsia="宋体"/>
                <w:sz w:val="16"/>
                <w:szCs w:val="16"/>
              </w:rPr>
              <w:t>38.09</w:t>
            </w:r>
          </w:p>
        </w:tc>
        <w:tc>
          <w:tcPr>
            <w:tcW w:w="487" w:type="pct"/>
            <w:tcBorders>
              <w:top w:val="nil"/>
              <w:left w:val="nil"/>
              <w:bottom w:val="single" w:sz="12" w:space="0" w:color="auto"/>
              <w:right w:val="nil"/>
            </w:tcBorders>
            <w:shd w:val="clear" w:color="auto" w:fill="auto"/>
            <w:vAlign w:val="center"/>
          </w:tcPr>
          <w:p w14:paraId="02052921" w14:textId="77777777" w:rsidR="00F37A0A" w:rsidRPr="00EE0646" w:rsidRDefault="00F37A0A" w:rsidP="00EE0646">
            <w:pPr>
              <w:spacing w:line="240" w:lineRule="auto"/>
              <w:ind w:firstLine="0"/>
              <w:jc w:val="center"/>
              <w:rPr>
                <w:rFonts w:eastAsia="宋体"/>
                <w:b/>
                <w:bCs/>
                <w:sz w:val="16"/>
                <w:szCs w:val="16"/>
              </w:rPr>
            </w:pPr>
            <w:r w:rsidRPr="00EE0646">
              <w:rPr>
                <w:rFonts w:eastAsia="宋体"/>
                <w:b/>
                <w:bCs/>
                <w:sz w:val="16"/>
                <w:szCs w:val="16"/>
              </w:rPr>
              <w:t>42.91</w:t>
            </w:r>
          </w:p>
        </w:tc>
        <w:tc>
          <w:tcPr>
            <w:tcW w:w="811" w:type="pct"/>
            <w:tcBorders>
              <w:top w:val="nil"/>
              <w:left w:val="nil"/>
              <w:bottom w:val="single" w:sz="12" w:space="0" w:color="auto"/>
              <w:right w:val="nil"/>
            </w:tcBorders>
            <w:shd w:val="clear" w:color="auto" w:fill="auto"/>
            <w:vAlign w:val="center"/>
          </w:tcPr>
          <w:p w14:paraId="1B078AFE" w14:textId="77777777" w:rsidR="00F37A0A" w:rsidRPr="00EE0646" w:rsidRDefault="00F37A0A" w:rsidP="00EE0646">
            <w:pPr>
              <w:spacing w:line="240" w:lineRule="auto"/>
              <w:ind w:firstLine="0"/>
              <w:jc w:val="center"/>
              <w:rPr>
                <w:rFonts w:eastAsia="宋体"/>
                <w:b/>
                <w:bCs/>
                <w:sz w:val="16"/>
                <w:szCs w:val="16"/>
              </w:rPr>
            </w:pPr>
            <w:r w:rsidRPr="00EE0646">
              <w:rPr>
                <w:rFonts w:eastAsia="宋体"/>
                <w:b/>
                <w:bCs/>
                <w:sz w:val="16"/>
                <w:szCs w:val="16"/>
              </w:rPr>
              <w:t>52.98</w:t>
            </w:r>
          </w:p>
        </w:tc>
      </w:tr>
    </w:tbl>
    <w:p w14:paraId="45B01B8C" w14:textId="77777777" w:rsidR="00F37A0A" w:rsidRDefault="00F37A0A" w:rsidP="00F37A0A">
      <w:pPr>
        <w:sectPr w:rsidR="00F37A0A" w:rsidSect="00F37A0A">
          <w:type w:val="continuous"/>
          <w:pgSz w:w="11907" w:h="16216"/>
          <w:pgMar w:top="907" w:right="1134" w:bottom="907" w:left="1134" w:header="680" w:footer="567" w:gutter="0"/>
          <w:lnNumType w:countBy="1" w:restart="continuous"/>
          <w:cols w:space="397"/>
          <w:titlePg/>
          <w:docGrid w:type="lines" w:linePitch="312"/>
        </w:sectPr>
      </w:pPr>
    </w:p>
    <w:p w14:paraId="101D91A5" w14:textId="2D6EB489" w:rsidR="00F37A0A" w:rsidRDefault="005B19A6" w:rsidP="00F37A0A">
      <w:pPr>
        <w:spacing w:line="480" w:lineRule="auto"/>
        <w:ind w:firstLine="0"/>
        <w:jc w:val="center"/>
        <w:rPr>
          <w:rFonts w:eastAsia="宋体"/>
        </w:rPr>
      </w:pPr>
      <w:r w:rsidRPr="00B64EF7">
        <w:rPr>
          <w:noProof/>
        </w:rPr>
        <w:drawing>
          <wp:inline distT="0" distB="0" distL="0" distR="0" wp14:anchorId="177C83FB" wp14:editId="0EFA251E">
            <wp:extent cx="3409315" cy="2420620"/>
            <wp:effectExtent l="0" t="0" r="0" b="0"/>
            <wp:docPr id="10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09315" cy="2420620"/>
                    </a:xfrm>
                    <a:prstGeom prst="rect">
                      <a:avLst/>
                    </a:prstGeom>
                    <a:noFill/>
                    <a:ln>
                      <a:noFill/>
                    </a:ln>
                  </pic:spPr>
                </pic:pic>
              </a:graphicData>
            </a:graphic>
          </wp:inline>
        </w:drawing>
      </w:r>
    </w:p>
    <w:p w14:paraId="59691ADE" w14:textId="77777777" w:rsidR="00F37A0A" w:rsidRPr="00F92255" w:rsidRDefault="00F37A0A" w:rsidP="00ED3B46">
      <w:pPr>
        <w:spacing w:line="480" w:lineRule="auto"/>
        <w:ind w:firstLine="0"/>
        <w:jc w:val="center"/>
        <w:rPr>
          <w:rFonts w:eastAsia="宋体"/>
          <w:sz w:val="18"/>
          <w:szCs w:val="18"/>
        </w:rPr>
      </w:pPr>
      <w:bookmarkStart w:id="18" w:name="_Ref152862316"/>
      <w:r w:rsidRPr="00F92255">
        <w:rPr>
          <w:rFonts w:eastAsia="宋体"/>
          <w:sz w:val="18"/>
          <w:szCs w:val="18"/>
        </w:rPr>
        <w:t>图</w:t>
      </w:r>
      <w:bookmarkStart w:id="19" w:name="_Toc10035"/>
      <w:bookmarkEnd w:id="18"/>
      <w:r w:rsidRPr="00F92255">
        <w:rPr>
          <w:rFonts w:eastAsia="宋体"/>
          <w:sz w:val="18"/>
          <w:szCs w:val="18"/>
        </w:rPr>
        <w:t>9 Jacksonville</w:t>
      </w:r>
      <w:r w:rsidRPr="00F92255">
        <w:rPr>
          <w:rFonts w:eastAsia="宋体"/>
          <w:sz w:val="18"/>
          <w:szCs w:val="18"/>
        </w:rPr>
        <w:t>至</w:t>
      </w:r>
      <w:r w:rsidRPr="00F92255">
        <w:rPr>
          <w:rFonts w:eastAsia="宋体"/>
          <w:sz w:val="18"/>
          <w:szCs w:val="18"/>
        </w:rPr>
        <w:t>Omaha</w:t>
      </w:r>
      <w:r w:rsidRPr="00F92255">
        <w:rPr>
          <w:rFonts w:eastAsia="宋体"/>
          <w:sz w:val="18"/>
          <w:szCs w:val="18"/>
        </w:rPr>
        <w:t>实验的可视化分割结果</w:t>
      </w:r>
      <w:bookmarkEnd w:id="19"/>
    </w:p>
    <w:p w14:paraId="30388BC5" w14:textId="77777777" w:rsidR="00F37A0A" w:rsidRPr="00F92255" w:rsidRDefault="00F37A0A" w:rsidP="00ED3B46">
      <w:pPr>
        <w:spacing w:line="480" w:lineRule="auto"/>
        <w:ind w:firstLine="0"/>
        <w:jc w:val="center"/>
        <w:rPr>
          <w:rFonts w:eastAsia="宋体"/>
          <w:sz w:val="18"/>
          <w:szCs w:val="18"/>
        </w:rPr>
      </w:pPr>
      <w:r w:rsidRPr="00F92255">
        <w:rPr>
          <w:rFonts w:eastAsia="宋体"/>
          <w:sz w:val="18"/>
          <w:szCs w:val="18"/>
        </w:rPr>
        <w:t>Fig.9 Visualization of segmentation results for the Jacksonville to Omaha experiment</w:t>
      </w:r>
    </w:p>
    <w:p w14:paraId="0456C53C" w14:textId="77777777" w:rsidR="00F37A0A" w:rsidRDefault="00F37A0A" w:rsidP="00F37A0A">
      <w:pPr>
        <w:spacing w:line="480" w:lineRule="auto"/>
        <w:ind w:firstLine="0"/>
        <w:jc w:val="center"/>
        <w:rPr>
          <w:rFonts w:eastAsia="宋体"/>
        </w:rPr>
        <w:sectPr w:rsidR="00F37A0A" w:rsidSect="00F37A0A">
          <w:type w:val="continuous"/>
          <w:pgSz w:w="11907" w:h="16216"/>
          <w:pgMar w:top="907" w:right="1134" w:bottom="907" w:left="1134" w:header="680" w:footer="567" w:gutter="0"/>
          <w:lnNumType w:countBy="1" w:restart="continuous"/>
          <w:cols w:space="397"/>
          <w:titlePg/>
          <w:docGrid w:type="lines" w:linePitch="312"/>
        </w:sectPr>
      </w:pPr>
    </w:p>
    <w:p w14:paraId="0FD938E9" w14:textId="77777777" w:rsidR="00ED2860" w:rsidRPr="004E21E5" w:rsidRDefault="00976BA3" w:rsidP="004E21E5">
      <w:pPr>
        <w:spacing w:line="480" w:lineRule="auto"/>
        <w:ind w:firstLineChars="200" w:firstLine="408"/>
        <w:rPr>
          <w:rFonts w:eastAsia="宋体"/>
          <w:kern w:val="0"/>
          <w:szCs w:val="20"/>
        </w:rPr>
      </w:pPr>
      <w:r>
        <w:rPr>
          <w:rFonts w:eastAsia="宋体" w:hint="eastAsia"/>
        </w:rPr>
        <w:t>（</w:t>
      </w:r>
      <w:r>
        <w:rPr>
          <w:rFonts w:eastAsia="宋体" w:hint="eastAsia"/>
        </w:rPr>
        <w:t>4</w:t>
      </w:r>
      <w:r>
        <w:rPr>
          <w:rFonts w:eastAsia="宋体" w:hint="eastAsia"/>
        </w:rPr>
        <w:t>）简单场景下的</w:t>
      </w:r>
      <w:proofErr w:type="gramStart"/>
      <w:r>
        <w:rPr>
          <w:rFonts w:eastAsia="宋体" w:hint="eastAsia"/>
        </w:rPr>
        <w:t>域适应</w:t>
      </w:r>
      <w:proofErr w:type="gramEnd"/>
      <w:r>
        <w:rPr>
          <w:rFonts w:eastAsia="宋体" w:hint="eastAsia"/>
        </w:rPr>
        <w:t>——</w:t>
      </w:r>
      <w:r>
        <w:rPr>
          <w:rFonts w:eastAsia="宋体"/>
        </w:rPr>
        <w:t>Jacksonville</w:t>
      </w:r>
      <w:r>
        <w:rPr>
          <w:rFonts w:eastAsia="宋体" w:hint="eastAsia"/>
        </w:rPr>
        <w:t>→</w:t>
      </w:r>
      <w:r>
        <w:rPr>
          <w:rFonts w:eastAsia="宋体"/>
        </w:rPr>
        <w:t xml:space="preserve"> Oma</w:t>
      </w:r>
      <w:r w:rsidRPr="004E21E5">
        <w:rPr>
          <w:rFonts w:eastAsia="宋体"/>
          <w:kern w:val="0"/>
          <w:szCs w:val="20"/>
        </w:rPr>
        <w:t>ha</w:t>
      </w:r>
    </w:p>
    <w:p w14:paraId="1B68F945" w14:textId="77777777" w:rsidR="00F37A0A" w:rsidRPr="004E21E5" w:rsidRDefault="00976BA3" w:rsidP="00A159EF">
      <w:pPr>
        <w:spacing w:line="480" w:lineRule="auto"/>
        <w:ind w:firstLineChars="200" w:firstLine="408"/>
        <w:rPr>
          <w:rFonts w:eastAsia="宋体"/>
          <w:kern w:val="0"/>
          <w:szCs w:val="20"/>
        </w:rPr>
      </w:pPr>
      <w:r w:rsidRPr="004E21E5">
        <w:rPr>
          <w:rFonts w:eastAsia="宋体" w:hint="eastAsia"/>
          <w:kern w:val="0"/>
          <w:szCs w:val="20"/>
        </w:rPr>
        <w:t>通过</w:t>
      </w:r>
      <w:r w:rsidRPr="004E21E5">
        <w:rPr>
          <w:rFonts w:eastAsia="宋体"/>
          <w:kern w:val="0"/>
          <w:szCs w:val="20"/>
        </w:rPr>
        <w:t>Jacksonville</w:t>
      </w:r>
      <w:r w:rsidRPr="004E21E5">
        <w:rPr>
          <w:rFonts w:eastAsia="宋体" w:hint="eastAsia"/>
          <w:kern w:val="0"/>
          <w:szCs w:val="20"/>
        </w:rPr>
        <w:t>→</w:t>
      </w:r>
      <w:r w:rsidRPr="004E21E5">
        <w:rPr>
          <w:rFonts w:eastAsia="宋体"/>
          <w:kern w:val="0"/>
          <w:szCs w:val="20"/>
        </w:rPr>
        <w:t xml:space="preserve"> Omaha</w:t>
      </w:r>
      <w:r w:rsidRPr="004E21E5">
        <w:rPr>
          <w:rFonts w:eastAsia="宋体" w:hint="eastAsia"/>
          <w:kern w:val="0"/>
          <w:szCs w:val="20"/>
        </w:rPr>
        <w:t>的跨域实验评估了本文方法在地理环境不同但地物外观较相似时的性能。如</w:t>
      </w:r>
      <w:r w:rsidR="00A159EF" w:rsidRPr="004E21E5">
        <w:rPr>
          <w:rFonts w:eastAsia="宋体" w:hint="eastAsia"/>
          <w:kern w:val="0"/>
          <w:szCs w:val="20"/>
        </w:rPr>
        <w:t>表</w:t>
      </w:r>
      <w:r w:rsidR="00956994" w:rsidRPr="004E21E5">
        <w:rPr>
          <w:rFonts w:eastAsia="宋体" w:hint="eastAsia"/>
          <w:kern w:val="0"/>
          <w:szCs w:val="20"/>
        </w:rPr>
        <w:t>4</w:t>
      </w:r>
      <w:r w:rsidRPr="004E21E5">
        <w:rPr>
          <w:rFonts w:eastAsia="宋体" w:hint="eastAsia"/>
          <w:kern w:val="0"/>
          <w:szCs w:val="20"/>
        </w:rPr>
        <w:t>所示，与</w:t>
      </w:r>
      <w:r w:rsidRPr="004E21E5">
        <w:rPr>
          <w:rFonts w:eastAsia="宋体"/>
          <w:kern w:val="0"/>
          <w:szCs w:val="20"/>
        </w:rPr>
        <w:t xml:space="preserve">Omaha </w:t>
      </w:r>
      <w:r w:rsidRPr="004E21E5">
        <w:rPr>
          <w:rFonts w:eastAsia="宋体" w:hint="eastAsia"/>
          <w:kern w:val="0"/>
          <w:szCs w:val="20"/>
        </w:rPr>
        <w:t>→</w:t>
      </w:r>
      <w:r w:rsidRPr="004E21E5">
        <w:rPr>
          <w:rFonts w:eastAsia="宋体"/>
          <w:kern w:val="0"/>
          <w:szCs w:val="20"/>
        </w:rPr>
        <w:t xml:space="preserve"> Jacksonville</w:t>
      </w:r>
      <w:r w:rsidRPr="004E21E5">
        <w:rPr>
          <w:rFonts w:eastAsia="宋体" w:hint="eastAsia"/>
          <w:kern w:val="0"/>
          <w:szCs w:val="20"/>
        </w:rPr>
        <w:t>的实验相似，</w:t>
      </w:r>
      <w:r w:rsidRPr="004E21E5">
        <w:rPr>
          <w:rFonts w:eastAsia="宋体" w:hint="eastAsia"/>
          <w:kern w:val="0"/>
          <w:szCs w:val="20"/>
        </w:rPr>
        <w:t>D</w:t>
      </w:r>
      <w:r w:rsidRPr="004E21E5">
        <w:rPr>
          <w:rFonts w:eastAsia="宋体"/>
          <w:kern w:val="0"/>
          <w:szCs w:val="20"/>
        </w:rPr>
        <w:t>ADA</w:t>
      </w:r>
      <w:r w:rsidRPr="004E21E5">
        <w:rPr>
          <w:rFonts w:eastAsia="宋体" w:hint="eastAsia"/>
          <w:kern w:val="0"/>
          <w:szCs w:val="20"/>
        </w:rPr>
        <w:t>和</w:t>
      </w:r>
      <w:r w:rsidRPr="004E21E5">
        <w:rPr>
          <w:rFonts w:eastAsia="宋体" w:hint="eastAsia"/>
          <w:kern w:val="0"/>
          <w:szCs w:val="20"/>
        </w:rPr>
        <w:t>C</w:t>
      </w:r>
      <w:r w:rsidRPr="004E21E5">
        <w:rPr>
          <w:rFonts w:eastAsia="宋体"/>
          <w:kern w:val="0"/>
          <w:szCs w:val="20"/>
        </w:rPr>
        <w:t>TRL</w:t>
      </w:r>
      <w:r w:rsidRPr="004E21E5">
        <w:rPr>
          <w:rFonts w:eastAsia="宋体" w:hint="eastAsia"/>
          <w:kern w:val="0"/>
          <w:szCs w:val="20"/>
        </w:rPr>
        <w:t>的精度低于</w:t>
      </w:r>
      <w:r w:rsidRPr="004E21E5">
        <w:rPr>
          <w:rFonts w:eastAsia="宋体" w:hint="eastAsia"/>
          <w:kern w:val="0"/>
          <w:szCs w:val="20"/>
        </w:rPr>
        <w:t>Source Only</w:t>
      </w:r>
      <w:r w:rsidRPr="004E21E5">
        <w:rPr>
          <w:rFonts w:eastAsia="宋体" w:hint="eastAsia"/>
          <w:kern w:val="0"/>
          <w:szCs w:val="20"/>
        </w:rPr>
        <w:t>方法，而本</w:t>
      </w:r>
      <w:r w:rsidR="00956994" w:rsidRPr="004E21E5">
        <w:rPr>
          <w:rFonts w:eastAsia="宋体" w:hint="eastAsia"/>
          <w:kern w:val="0"/>
          <w:szCs w:val="20"/>
        </w:rPr>
        <w:t>文</w:t>
      </w:r>
      <w:r w:rsidRPr="004E21E5">
        <w:rPr>
          <w:rFonts w:eastAsia="宋体" w:hint="eastAsia"/>
          <w:kern w:val="0"/>
          <w:szCs w:val="20"/>
        </w:rPr>
        <w:t>方法获得了</w:t>
      </w:r>
      <w:r w:rsidRPr="004E21E5">
        <w:rPr>
          <w:rFonts w:eastAsia="宋体" w:hint="eastAsia"/>
          <w:kern w:val="0"/>
          <w:szCs w:val="20"/>
        </w:rPr>
        <w:t>6</w:t>
      </w:r>
      <w:r w:rsidRPr="004E21E5">
        <w:rPr>
          <w:rFonts w:eastAsia="宋体"/>
          <w:kern w:val="0"/>
          <w:szCs w:val="20"/>
        </w:rPr>
        <w:t>7.83</w:t>
      </w:r>
      <w:r w:rsidRPr="004E21E5">
        <w:rPr>
          <w:rFonts w:eastAsia="宋体" w:hint="eastAsia"/>
          <w:kern w:val="0"/>
          <w:szCs w:val="20"/>
        </w:rPr>
        <w:t>%</w:t>
      </w:r>
      <w:r w:rsidRPr="004E21E5">
        <w:rPr>
          <w:rFonts w:eastAsia="宋体" w:hint="eastAsia"/>
          <w:kern w:val="0"/>
          <w:szCs w:val="20"/>
        </w:rPr>
        <w:t>的最佳</w:t>
      </w:r>
      <w:r w:rsidRPr="004E21E5">
        <w:rPr>
          <w:rFonts w:eastAsia="宋体" w:hint="eastAsia"/>
          <w:kern w:val="0"/>
          <w:szCs w:val="20"/>
        </w:rPr>
        <w:t>F</w:t>
      </w:r>
      <w:r w:rsidRPr="004E21E5">
        <w:rPr>
          <w:rFonts w:eastAsia="宋体"/>
          <w:kern w:val="0"/>
          <w:szCs w:val="20"/>
        </w:rPr>
        <w:t>1_S</w:t>
      </w:r>
      <w:r w:rsidRPr="004E21E5">
        <w:rPr>
          <w:rFonts w:eastAsia="宋体" w:hint="eastAsia"/>
          <w:kern w:val="0"/>
          <w:szCs w:val="20"/>
        </w:rPr>
        <w:t>core</w:t>
      </w:r>
      <w:r w:rsidRPr="004E21E5">
        <w:rPr>
          <w:rFonts w:eastAsia="宋体" w:hint="eastAsia"/>
          <w:kern w:val="0"/>
          <w:szCs w:val="20"/>
        </w:rPr>
        <w:t>和</w:t>
      </w:r>
      <w:r w:rsidRPr="004E21E5">
        <w:rPr>
          <w:rFonts w:eastAsia="宋体" w:hint="eastAsia"/>
          <w:kern w:val="0"/>
          <w:szCs w:val="20"/>
        </w:rPr>
        <w:t>5</w:t>
      </w:r>
      <w:r w:rsidRPr="004E21E5">
        <w:rPr>
          <w:rFonts w:eastAsia="宋体"/>
          <w:kern w:val="0"/>
          <w:szCs w:val="20"/>
        </w:rPr>
        <w:t>2.98</w:t>
      </w:r>
      <w:r w:rsidRPr="004E21E5">
        <w:rPr>
          <w:rFonts w:eastAsia="宋体" w:hint="eastAsia"/>
          <w:kern w:val="0"/>
          <w:szCs w:val="20"/>
        </w:rPr>
        <w:t>%</w:t>
      </w:r>
      <w:r w:rsidRPr="004E21E5">
        <w:rPr>
          <w:rFonts w:eastAsia="宋体" w:hint="eastAsia"/>
          <w:kern w:val="0"/>
          <w:szCs w:val="20"/>
        </w:rPr>
        <w:t>的最佳</w:t>
      </w:r>
      <w:r w:rsidR="004B580A" w:rsidRPr="004E21E5">
        <w:rPr>
          <w:rFonts w:eastAsia="宋体" w:hint="eastAsia"/>
          <w:kern w:val="0"/>
          <w:szCs w:val="20"/>
        </w:rPr>
        <w:t>平均</w:t>
      </w:r>
      <w:proofErr w:type="spellStart"/>
      <w:r w:rsidRPr="004E21E5">
        <w:rPr>
          <w:rFonts w:eastAsia="宋体"/>
          <w:kern w:val="0"/>
          <w:szCs w:val="20"/>
        </w:rPr>
        <w:t>IoU</w:t>
      </w:r>
      <w:proofErr w:type="spellEnd"/>
      <w:r w:rsidRPr="004E21E5">
        <w:rPr>
          <w:rFonts w:eastAsia="宋体" w:hint="eastAsia"/>
          <w:kern w:val="0"/>
          <w:szCs w:val="20"/>
        </w:rPr>
        <w:t>，并在多数地物类别上取得了较好的精度。值得注意的是，本</w:t>
      </w:r>
      <w:r w:rsidR="00174802" w:rsidRPr="004E21E5">
        <w:rPr>
          <w:rFonts w:eastAsia="宋体" w:hint="eastAsia"/>
          <w:kern w:val="0"/>
          <w:szCs w:val="20"/>
        </w:rPr>
        <w:t>文</w:t>
      </w:r>
      <w:r w:rsidRPr="004E21E5">
        <w:rPr>
          <w:rFonts w:eastAsia="宋体" w:hint="eastAsia"/>
          <w:kern w:val="0"/>
          <w:szCs w:val="20"/>
        </w:rPr>
        <w:t>方法大幅度提升了高架</w:t>
      </w:r>
      <w:r w:rsidRPr="004E21E5">
        <w:rPr>
          <w:rFonts w:eastAsia="宋体" w:hint="eastAsia"/>
          <w:kern w:val="0"/>
          <w:szCs w:val="20"/>
        </w:rPr>
        <w:t>桥的分割性能，虽然在地面、植被和水域类上本文方法的精度略低于最佳精度。这说明，相比于其他方法，本文方法对小样本有更强的特征表示能力和</w:t>
      </w:r>
      <w:proofErr w:type="gramStart"/>
      <w:r w:rsidRPr="004E21E5">
        <w:rPr>
          <w:rFonts w:eastAsia="宋体" w:hint="eastAsia"/>
          <w:kern w:val="0"/>
          <w:szCs w:val="20"/>
        </w:rPr>
        <w:t>域迁移</w:t>
      </w:r>
      <w:proofErr w:type="gramEnd"/>
      <w:r w:rsidRPr="004E21E5">
        <w:rPr>
          <w:rFonts w:eastAsia="宋体" w:hint="eastAsia"/>
          <w:kern w:val="0"/>
          <w:szCs w:val="20"/>
        </w:rPr>
        <w:t>能力。</w:t>
      </w:r>
    </w:p>
    <w:p w14:paraId="252F8F81" w14:textId="77777777" w:rsidR="009B7938" w:rsidRPr="004E21E5" w:rsidRDefault="009B7938" w:rsidP="009B7938">
      <w:pPr>
        <w:spacing w:line="480" w:lineRule="auto"/>
        <w:ind w:firstLineChars="200" w:firstLine="408"/>
        <w:rPr>
          <w:rFonts w:eastAsia="宋体"/>
          <w:kern w:val="0"/>
          <w:szCs w:val="20"/>
        </w:rPr>
      </w:pPr>
      <w:r w:rsidRPr="004E21E5">
        <w:rPr>
          <w:rFonts w:eastAsia="宋体" w:hint="eastAsia"/>
          <w:kern w:val="0"/>
          <w:szCs w:val="20"/>
        </w:rPr>
        <w:t>可视化结果如图</w:t>
      </w:r>
      <w:r w:rsidRPr="004E21E5">
        <w:rPr>
          <w:rFonts w:eastAsia="宋体" w:hint="eastAsia"/>
          <w:kern w:val="0"/>
          <w:szCs w:val="20"/>
        </w:rPr>
        <w:t>9</w:t>
      </w:r>
      <w:r w:rsidRPr="004E21E5">
        <w:rPr>
          <w:rFonts w:eastAsia="宋体" w:hint="eastAsia"/>
          <w:kern w:val="0"/>
          <w:szCs w:val="20"/>
        </w:rPr>
        <w:t>所示</w:t>
      </w:r>
      <w:r w:rsidR="006732A4" w:rsidRPr="004E21E5">
        <w:rPr>
          <w:rFonts w:eastAsia="宋体"/>
          <w:kern w:val="0"/>
          <w:szCs w:val="20"/>
        </w:rPr>
        <w:t>。</w:t>
      </w:r>
      <w:proofErr w:type="gramStart"/>
      <w:r w:rsidR="006732A4" w:rsidRPr="004E21E5">
        <w:rPr>
          <w:rFonts w:eastAsia="宋体"/>
          <w:kern w:val="0"/>
          <w:szCs w:val="20"/>
        </w:rPr>
        <w:t>无域自</w:t>
      </w:r>
      <w:proofErr w:type="gramEnd"/>
      <w:r w:rsidR="006732A4" w:rsidRPr="004E21E5">
        <w:rPr>
          <w:rFonts w:eastAsia="宋体"/>
          <w:kern w:val="0"/>
          <w:szCs w:val="20"/>
        </w:rPr>
        <w:t>适应时，</w:t>
      </w:r>
      <w:r w:rsidR="006732A4" w:rsidRPr="004E21E5">
        <w:rPr>
          <w:rFonts w:eastAsia="宋体"/>
          <w:kern w:val="0"/>
          <w:szCs w:val="20"/>
        </w:rPr>
        <w:t>Source Only</w:t>
      </w:r>
      <w:r w:rsidR="006732A4" w:rsidRPr="004E21E5">
        <w:rPr>
          <w:rFonts w:eastAsia="宋体"/>
          <w:kern w:val="0"/>
          <w:szCs w:val="20"/>
        </w:rPr>
        <w:t>方法整体表现良好，但地面与其他地物之间存在分类混淆，如第一行地面误分类为植被，第二行到第五行地面误分类为建筑，第六行高架桥与地面混淆。</w:t>
      </w:r>
      <w:proofErr w:type="gramStart"/>
      <w:r w:rsidR="006732A4" w:rsidRPr="004E21E5">
        <w:rPr>
          <w:rFonts w:eastAsia="宋体"/>
          <w:kern w:val="0"/>
          <w:szCs w:val="20"/>
        </w:rPr>
        <w:t>加入域自适应</w:t>
      </w:r>
      <w:proofErr w:type="gramEnd"/>
      <w:r w:rsidR="006732A4" w:rsidRPr="004E21E5">
        <w:rPr>
          <w:rFonts w:eastAsia="宋体"/>
          <w:kern w:val="0"/>
          <w:szCs w:val="20"/>
        </w:rPr>
        <w:t>后，尽管减少了部分混淆，但</w:t>
      </w:r>
      <w:r w:rsidR="006732A4" w:rsidRPr="004E21E5">
        <w:rPr>
          <w:rFonts w:eastAsia="宋体"/>
          <w:kern w:val="0"/>
          <w:szCs w:val="20"/>
        </w:rPr>
        <w:lastRenderedPageBreak/>
        <w:t>仍存在大型建筑错检、小型建筑粘连和高架桥识别不全的情况。观察发现，分类混淆主要发生在高度差异明显的区域，其他方法在这些区域仍易出错。相比之下，本文方法能准确预测建筑物的位置和形状，尤其在密集小型建筑区域，建筑物粘连少，</w:t>
      </w:r>
      <w:r w:rsidRPr="004E21E5">
        <w:rPr>
          <w:rFonts w:eastAsia="宋体"/>
          <w:kern w:val="0"/>
          <w:szCs w:val="20"/>
        </w:rPr>
        <w:t>如</w:t>
      </w:r>
      <w:r w:rsidRPr="004E21E5">
        <w:rPr>
          <w:rFonts w:eastAsia="宋体"/>
          <w:kern w:val="0"/>
          <w:szCs w:val="20"/>
        </w:rPr>
        <w:t>第三行和第四行的矩形框区域所示</w:t>
      </w:r>
      <w:r w:rsidR="006732A4" w:rsidRPr="004E21E5">
        <w:rPr>
          <w:rFonts w:eastAsia="宋体"/>
          <w:kern w:val="0"/>
          <w:szCs w:val="20"/>
        </w:rPr>
        <w:t>。总体而言，</w:t>
      </w:r>
      <w:r w:rsidRPr="004E21E5">
        <w:rPr>
          <w:rFonts w:eastAsia="宋体"/>
          <w:kern w:val="0"/>
          <w:szCs w:val="20"/>
        </w:rPr>
        <w:t>本文方法的地物边界更加平滑，在各类地物上都保持了良好的分割性能。这些结果表明，本文提出的方法具有更好的优势。</w:t>
      </w:r>
    </w:p>
    <w:p w14:paraId="54924DB8" w14:textId="77777777" w:rsidR="00DC42CE" w:rsidRPr="00DC42CE" w:rsidRDefault="00DC42CE" w:rsidP="00DC42CE">
      <w:pPr>
        <w:sectPr w:rsidR="00DC42CE" w:rsidRPr="00DC42CE">
          <w:type w:val="continuous"/>
          <w:pgSz w:w="11907" w:h="16216"/>
          <w:pgMar w:top="907" w:right="1134" w:bottom="907" w:left="1134" w:header="680" w:footer="567" w:gutter="0"/>
          <w:lnNumType w:countBy="1" w:restart="continuous"/>
          <w:cols w:num="2" w:space="397"/>
          <w:titlePg/>
          <w:docGrid w:type="lines" w:linePitch="312"/>
        </w:sectPr>
      </w:pPr>
    </w:p>
    <w:p w14:paraId="0BBC696F" w14:textId="77777777" w:rsidR="007215BE" w:rsidRPr="00C24FD1" w:rsidRDefault="007215BE" w:rsidP="003374EF">
      <w:pPr>
        <w:pStyle w:val="a3"/>
        <w:keepNext/>
        <w:spacing w:line="480" w:lineRule="auto"/>
        <w:ind w:firstLine="0"/>
        <w:jc w:val="center"/>
        <w:rPr>
          <w:rFonts w:ascii="Times New Roman" w:hAnsi="Times New Roman"/>
          <w:sz w:val="18"/>
          <w:szCs w:val="18"/>
        </w:rPr>
      </w:pPr>
      <w:r w:rsidRPr="00C24FD1">
        <w:rPr>
          <w:rFonts w:ascii="Times New Roman" w:hAnsi="Times New Roman"/>
          <w:sz w:val="18"/>
          <w:szCs w:val="18"/>
        </w:rPr>
        <w:t>表</w:t>
      </w:r>
      <w:bookmarkStart w:id="20" w:name="_Toc9864"/>
      <w:r w:rsidRPr="00C24FD1">
        <w:rPr>
          <w:rFonts w:ascii="Times New Roman" w:hAnsi="Times New Roman"/>
          <w:sz w:val="18"/>
          <w:szCs w:val="18"/>
        </w:rPr>
        <w:t xml:space="preserve">5 </w:t>
      </w:r>
      <w:r w:rsidRPr="00C24FD1">
        <w:rPr>
          <w:rFonts w:ascii="Times New Roman" w:hAnsi="Times New Roman"/>
          <w:sz w:val="18"/>
          <w:szCs w:val="18"/>
        </w:rPr>
        <w:t>消融实验的量化结果</w:t>
      </w:r>
      <w:bookmarkEnd w:id="20"/>
    </w:p>
    <w:p w14:paraId="562575C7" w14:textId="77777777" w:rsidR="007215BE" w:rsidRPr="00C24FD1" w:rsidRDefault="007215BE" w:rsidP="003374EF">
      <w:pPr>
        <w:spacing w:line="480" w:lineRule="auto"/>
        <w:ind w:firstLine="0"/>
        <w:jc w:val="center"/>
        <w:rPr>
          <w:rFonts w:eastAsia="黑体"/>
          <w:b/>
          <w:bCs/>
          <w:sz w:val="18"/>
          <w:szCs w:val="18"/>
        </w:rPr>
      </w:pPr>
      <w:r w:rsidRPr="00C24FD1">
        <w:rPr>
          <w:rFonts w:eastAsia="黑体"/>
          <w:b/>
          <w:bCs/>
          <w:sz w:val="18"/>
          <w:szCs w:val="18"/>
        </w:rPr>
        <w:t>Table 5 Quantitative results of ablation experiments</w:t>
      </w:r>
    </w:p>
    <w:tbl>
      <w:tblPr>
        <w:tblW w:w="4559" w:type="pct"/>
        <w:jc w:val="center"/>
        <w:tblBorders>
          <w:top w:val="single" w:sz="12" w:space="0" w:color="auto"/>
          <w:bottom w:val="single" w:sz="12" w:space="0" w:color="auto"/>
        </w:tblBorders>
        <w:tblLook w:val="04A0" w:firstRow="1" w:lastRow="0" w:firstColumn="1" w:lastColumn="0" w:noHBand="0" w:noVBand="1"/>
      </w:tblPr>
      <w:tblGrid>
        <w:gridCol w:w="1803"/>
        <w:gridCol w:w="895"/>
        <w:gridCol w:w="1591"/>
        <w:gridCol w:w="991"/>
        <w:gridCol w:w="2232"/>
        <w:gridCol w:w="352"/>
        <w:gridCol w:w="925"/>
      </w:tblGrid>
      <w:tr w:rsidR="00C15815" w:rsidRPr="00C24FD1" w14:paraId="1F8FF01D" w14:textId="77777777" w:rsidTr="00864C6A">
        <w:trPr>
          <w:jc w:val="center"/>
        </w:trPr>
        <w:tc>
          <w:tcPr>
            <w:tcW w:w="1026" w:type="pct"/>
            <w:tcBorders>
              <w:bottom w:val="single" w:sz="4" w:space="0" w:color="auto"/>
            </w:tcBorders>
            <w:shd w:val="clear" w:color="auto" w:fill="auto"/>
            <w:vAlign w:val="center"/>
          </w:tcPr>
          <w:p w14:paraId="762444CE" w14:textId="77777777" w:rsidR="007215BE" w:rsidRPr="00EE0646" w:rsidRDefault="007215BE" w:rsidP="00EE0646">
            <w:pPr>
              <w:spacing w:line="240" w:lineRule="auto"/>
              <w:ind w:firstLine="0"/>
              <w:jc w:val="center"/>
              <w:rPr>
                <w:rFonts w:eastAsia="宋体"/>
                <w:sz w:val="16"/>
                <w:szCs w:val="16"/>
              </w:rPr>
            </w:pPr>
            <w:r w:rsidRPr="00EE0646">
              <w:rPr>
                <w:rFonts w:eastAsia="宋体"/>
                <w:color w:val="000000"/>
                <w:sz w:val="16"/>
                <w:szCs w:val="16"/>
              </w:rPr>
              <w:t>方法</w:t>
            </w:r>
          </w:p>
        </w:tc>
        <w:tc>
          <w:tcPr>
            <w:tcW w:w="509" w:type="pct"/>
            <w:tcBorders>
              <w:bottom w:val="single" w:sz="4" w:space="0" w:color="auto"/>
            </w:tcBorders>
            <w:shd w:val="clear" w:color="auto" w:fill="auto"/>
            <w:vAlign w:val="center"/>
          </w:tcPr>
          <w:p w14:paraId="68709A28" w14:textId="77777777" w:rsidR="007215BE" w:rsidRPr="00EE0646" w:rsidRDefault="007215BE" w:rsidP="00EE0646">
            <w:pPr>
              <w:spacing w:line="240" w:lineRule="auto"/>
              <w:ind w:firstLine="0"/>
              <w:jc w:val="center"/>
              <w:rPr>
                <w:rFonts w:eastAsia="宋体"/>
                <w:sz w:val="16"/>
                <w:szCs w:val="16"/>
              </w:rPr>
            </w:pPr>
            <w:r w:rsidRPr="00EE0646">
              <w:rPr>
                <w:rFonts w:eastAsia="宋体"/>
                <w:sz w:val="16"/>
                <w:szCs w:val="16"/>
              </w:rPr>
              <w:t>CFCL</w:t>
            </w:r>
          </w:p>
        </w:tc>
        <w:tc>
          <w:tcPr>
            <w:tcW w:w="905" w:type="pct"/>
            <w:tcBorders>
              <w:bottom w:val="single" w:sz="4" w:space="0" w:color="auto"/>
            </w:tcBorders>
            <w:shd w:val="clear" w:color="auto" w:fill="auto"/>
            <w:vAlign w:val="center"/>
          </w:tcPr>
          <w:p w14:paraId="42D6CC2B" w14:textId="77777777" w:rsidR="007215BE" w:rsidRPr="00EE0646" w:rsidRDefault="007215BE" w:rsidP="00EE0646">
            <w:pPr>
              <w:spacing w:line="240" w:lineRule="auto"/>
              <w:ind w:firstLine="0"/>
              <w:jc w:val="center"/>
              <w:rPr>
                <w:rFonts w:eastAsia="宋体"/>
                <w:sz w:val="16"/>
                <w:szCs w:val="16"/>
              </w:rPr>
            </w:pPr>
            <w:r w:rsidRPr="00EE0646">
              <w:rPr>
                <w:rFonts w:eastAsia="宋体"/>
                <w:sz w:val="16"/>
                <w:szCs w:val="16"/>
              </w:rPr>
              <w:t>PMCL</w:t>
            </w:r>
          </w:p>
        </w:tc>
        <w:tc>
          <w:tcPr>
            <w:tcW w:w="564" w:type="pct"/>
            <w:tcBorders>
              <w:bottom w:val="single" w:sz="4" w:space="0" w:color="auto"/>
            </w:tcBorders>
            <w:shd w:val="clear" w:color="auto" w:fill="auto"/>
          </w:tcPr>
          <w:p w14:paraId="45636D14" w14:textId="77777777" w:rsidR="007215BE" w:rsidRPr="00EE0646" w:rsidRDefault="007215BE" w:rsidP="00EE0646">
            <w:pPr>
              <w:spacing w:line="240" w:lineRule="auto"/>
              <w:ind w:firstLine="0"/>
              <w:jc w:val="center"/>
              <w:rPr>
                <w:rFonts w:eastAsia="宋体"/>
                <w:color w:val="000000"/>
                <w:sz w:val="16"/>
                <w:szCs w:val="16"/>
              </w:rPr>
            </w:pPr>
            <w:r w:rsidRPr="008415A0">
              <w:rPr>
                <w:rFonts w:eastAsia="宋体"/>
                <w:sz w:val="16"/>
                <w:szCs w:val="16"/>
              </w:rPr>
              <w:t>ECA</w:t>
            </w:r>
          </w:p>
        </w:tc>
        <w:tc>
          <w:tcPr>
            <w:tcW w:w="1270" w:type="pct"/>
            <w:tcBorders>
              <w:bottom w:val="single" w:sz="4" w:space="0" w:color="auto"/>
            </w:tcBorders>
            <w:shd w:val="clear" w:color="auto" w:fill="auto"/>
            <w:vAlign w:val="center"/>
          </w:tcPr>
          <w:p w14:paraId="125C81D8" w14:textId="77777777" w:rsidR="007215BE" w:rsidRPr="00EE0646" w:rsidRDefault="007215BE" w:rsidP="00EE0646">
            <w:pPr>
              <w:spacing w:line="240" w:lineRule="auto"/>
              <w:ind w:firstLine="0"/>
              <w:jc w:val="center"/>
              <w:rPr>
                <w:rFonts w:eastAsia="宋体"/>
                <w:sz w:val="16"/>
                <w:szCs w:val="16"/>
              </w:rPr>
            </w:pPr>
            <w:r w:rsidRPr="00EE0646">
              <w:rPr>
                <w:rFonts w:eastAsia="宋体"/>
                <w:color w:val="000000"/>
                <w:sz w:val="16"/>
                <w:szCs w:val="16"/>
              </w:rPr>
              <w:t>平均</w:t>
            </w:r>
            <w:r w:rsidRPr="00EE0646">
              <w:rPr>
                <w:rFonts w:eastAsia="宋体"/>
                <w:color w:val="000000"/>
                <w:sz w:val="16"/>
                <w:szCs w:val="16"/>
              </w:rPr>
              <w:t>F1_Score (%)</w:t>
            </w:r>
          </w:p>
        </w:tc>
        <w:tc>
          <w:tcPr>
            <w:tcW w:w="726" w:type="pct"/>
            <w:gridSpan w:val="2"/>
            <w:tcBorders>
              <w:bottom w:val="single" w:sz="4" w:space="0" w:color="auto"/>
            </w:tcBorders>
            <w:shd w:val="clear" w:color="auto" w:fill="auto"/>
            <w:vAlign w:val="center"/>
          </w:tcPr>
          <w:p w14:paraId="01EDEC53" w14:textId="77777777" w:rsidR="007215BE" w:rsidRPr="00EE0646" w:rsidRDefault="007215BE" w:rsidP="00EE0646">
            <w:pPr>
              <w:spacing w:line="240" w:lineRule="auto"/>
              <w:ind w:firstLine="0"/>
              <w:jc w:val="center"/>
              <w:rPr>
                <w:rFonts w:eastAsia="宋体"/>
                <w:sz w:val="16"/>
                <w:szCs w:val="16"/>
              </w:rPr>
            </w:pPr>
            <w:r w:rsidRPr="00EE0646">
              <w:rPr>
                <w:rFonts w:eastAsia="宋体" w:hint="eastAsia"/>
                <w:color w:val="000000"/>
                <w:sz w:val="16"/>
                <w:szCs w:val="16"/>
              </w:rPr>
              <w:t>平均</w:t>
            </w:r>
            <w:proofErr w:type="spellStart"/>
            <w:r w:rsidRPr="00EE0646">
              <w:rPr>
                <w:rFonts w:eastAsia="宋体"/>
                <w:color w:val="000000"/>
                <w:sz w:val="16"/>
                <w:szCs w:val="16"/>
              </w:rPr>
              <w:t>IoU</w:t>
            </w:r>
            <w:proofErr w:type="spellEnd"/>
            <w:r w:rsidRPr="00EE0646">
              <w:rPr>
                <w:rFonts w:eastAsia="宋体"/>
                <w:color w:val="000000"/>
                <w:sz w:val="16"/>
                <w:szCs w:val="16"/>
              </w:rPr>
              <w:t xml:space="preserve"> (%)</w:t>
            </w:r>
          </w:p>
        </w:tc>
      </w:tr>
      <w:tr w:rsidR="00C15815" w:rsidRPr="00C24FD1" w14:paraId="445B0BF9" w14:textId="77777777" w:rsidTr="00091B92">
        <w:trPr>
          <w:trHeight w:val="246"/>
          <w:jc w:val="center"/>
        </w:trPr>
        <w:tc>
          <w:tcPr>
            <w:tcW w:w="1026" w:type="pct"/>
            <w:tcBorders>
              <w:top w:val="single" w:sz="4" w:space="0" w:color="auto"/>
              <w:bottom w:val="nil"/>
            </w:tcBorders>
            <w:shd w:val="clear" w:color="auto" w:fill="auto"/>
            <w:vAlign w:val="center"/>
          </w:tcPr>
          <w:p w14:paraId="6FFB58B5" w14:textId="77777777" w:rsidR="007215BE" w:rsidRPr="00EE0646" w:rsidRDefault="007215BE" w:rsidP="00EE0646">
            <w:pPr>
              <w:spacing w:line="240" w:lineRule="auto"/>
              <w:ind w:firstLine="0"/>
              <w:jc w:val="center"/>
              <w:rPr>
                <w:rFonts w:eastAsia="宋体"/>
                <w:sz w:val="16"/>
                <w:szCs w:val="16"/>
              </w:rPr>
            </w:pPr>
            <w:r w:rsidRPr="00EE0646">
              <w:rPr>
                <w:rFonts w:eastAsia="宋体"/>
                <w:color w:val="000000"/>
                <w:sz w:val="16"/>
                <w:szCs w:val="16"/>
              </w:rPr>
              <w:t>baseline</w:t>
            </w:r>
          </w:p>
        </w:tc>
        <w:tc>
          <w:tcPr>
            <w:tcW w:w="509" w:type="pct"/>
            <w:tcBorders>
              <w:top w:val="single" w:sz="4" w:space="0" w:color="auto"/>
              <w:bottom w:val="nil"/>
            </w:tcBorders>
            <w:shd w:val="clear" w:color="auto" w:fill="auto"/>
            <w:vAlign w:val="center"/>
          </w:tcPr>
          <w:p w14:paraId="1887163C" w14:textId="77777777" w:rsidR="007215BE" w:rsidRPr="00EE0646" w:rsidRDefault="007215BE" w:rsidP="00EE0646">
            <w:pPr>
              <w:spacing w:line="240" w:lineRule="auto"/>
              <w:ind w:firstLine="0"/>
              <w:jc w:val="center"/>
              <w:rPr>
                <w:rFonts w:eastAsia="宋体"/>
                <w:sz w:val="16"/>
                <w:szCs w:val="16"/>
              </w:rPr>
            </w:pPr>
          </w:p>
        </w:tc>
        <w:tc>
          <w:tcPr>
            <w:tcW w:w="905" w:type="pct"/>
            <w:tcBorders>
              <w:top w:val="single" w:sz="4" w:space="0" w:color="auto"/>
              <w:bottom w:val="nil"/>
            </w:tcBorders>
            <w:shd w:val="clear" w:color="auto" w:fill="auto"/>
            <w:vAlign w:val="center"/>
          </w:tcPr>
          <w:p w14:paraId="116CC6A7" w14:textId="77777777" w:rsidR="007215BE" w:rsidRPr="00EE0646" w:rsidRDefault="007215BE" w:rsidP="00EE0646">
            <w:pPr>
              <w:spacing w:line="240" w:lineRule="auto"/>
              <w:ind w:firstLine="0"/>
              <w:jc w:val="center"/>
              <w:rPr>
                <w:rFonts w:eastAsia="宋体"/>
                <w:sz w:val="16"/>
                <w:szCs w:val="16"/>
              </w:rPr>
            </w:pPr>
          </w:p>
        </w:tc>
        <w:tc>
          <w:tcPr>
            <w:tcW w:w="564" w:type="pct"/>
            <w:tcBorders>
              <w:top w:val="single" w:sz="4" w:space="0" w:color="auto"/>
              <w:bottom w:val="nil"/>
            </w:tcBorders>
            <w:shd w:val="clear" w:color="auto" w:fill="auto"/>
          </w:tcPr>
          <w:p w14:paraId="150DB9C1" w14:textId="77777777" w:rsidR="007215BE" w:rsidRPr="00EE0646" w:rsidRDefault="007215BE" w:rsidP="00EE0646">
            <w:pPr>
              <w:spacing w:line="240" w:lineRule="auto"/>
              <w:ind w:firstLine="0"/>
              <w:jc w:val="center"/>
              <w:rPr>
                <w:rFonts w:eastAsia="宋体"/>
                <w:sz w:val="16"/>
                <w:szCs w:val="16"/>
              </w:rPr>
            </w:pPr>
          </w:p>
        </w:tc>
        <w:tc>
          <w:tcPr>
            <w:tcW w:w="1470" w:type="pct"/>
            <w:gridSpan w:val="2"/>
            <w:tcBorders>
              <w:top w:val="single" w:sz="4" w:space="0" w:color="auto"/>
              <w:bottom w:val="nil"/>
            </w:tcBorders>
            <w:shd w:val="clear" w:color="auto" w:fill="auto"/>
            <w:vAlign w:val="center"/>
          </w:tcPr>
          <w:p w14:paraId="4A9BE6B9" w14:textId="77777777" w:rsidR="007215BE" w:rsidRPr="00EE0646" w:rsidRDefault="007215BE" w:rsidP="00EE0646">
            <w:pPr>
              <w:spacing w:line="240" w:lineRule="auto"/>
              <w:ind w:firstLine="0"/>
              <w:jc w:val="center"/>
              <w:rPr>
                <w:rFonts w:eastAsia="宋体"/>
                <w:sz w:val="16"/>
                <w:szCs w:val="16"/>
              </w:rPr>
            </w:pPr>
            <w:r w:rsidRPr="00EE0646">
              <w:rPr>
                <w:rFonts w:eastAsia="宋体"/>
                <w:sz w:val="16"/>
                <w:szCs w:val="16"/>
              </w:rPr>
              <w:t>61.42</w:t>
            </w:r>
          </w:p>
        </w:tc>
        <w:tc>
          <w:tcPr>
            <w:tcW w:w="526" w:type="pct"/>
            <w:tcBorders>
              <w:top w:val="single" w:sz="4" w:space="0" w:color="auto"/>
              <w:bottom w:val="nil"/>
            </w:tcBorders>
            <w:shd w:val="clear" w:color="auto" w:fill="auto"/>
            <w:vAlign w:val="center"/>
          </w:tcPr>
          <w:p w14:paraId="59EF173B" w14:textId="77777777" w:rsidR="007215BE" w:rsidRPr="00EE0646" w:rsidRDefault="007215BE" w:rsidP="00EE0646">
            <w:pPr>
              <w:spacing w:line="240" w:lineRule="auto"/>
              <w:ind w:firstLine="0"/>
              <w:jc w:val="center"/>
              <w:rPr>
                <w:rFonts w:eastAsia="宋体"/>
                <w:sz w:val="16"/>
                <w:szCs w:val="16"/>
              </w:rPr>
            </w:pPr>
            <w:r w:rsidRPr="00EE0646">
              <w:rPr>
                <w:rFonts w:eastAsia="宋体"/>
                <w:sz w:val="16"/>
                <w:szCs w:val="16"/>
              </w:rPr>
              <w:t>49.27</w:t>
            </w:r>
          </w:p>
        </w:tc>
      </w:tr>
      <w:tr w:rsidR="00C15815" w:rsidRPr="00C24FD1" w14:paraId="4193ECFA" w14:textId="77777777" w:rsidTr="00091B92">
        <w:trPr>
          <w:jc w:val="center"/>
        </w:trPr>
        <w:tc>
          <w:tcPr>
            <w:tcW w:w="1026" w:type="pct"/>
            <w:tcBorders>
              <w:top w:val="nil"/>
              <w:bottom w:val="nil"/>
            </w:tcBorders>
            <w:shd w:val="clear" w:color="auto" w:fill="auto"/>
            <w:vAlign w:val="center"/>
          </w:tcPr>
          <w:p w14:paraId="73E72B9E"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+CFCL</w:t>
            </w:r>
          </w:p>
        </w:tc>
        <w:tc>
          <w:tcPr>
            <w:tcW w:w="509" w:type="pct"/>
            <w:tcBorders>
              <w:top w:val="nil"/>
              <w:bottom w:val="nil"/>
            </w:tcBorders>
            <w:shd w:val="clear" w:color="auto" w:fill="auto"/>
            <w:vAlign w:val="center"/>
          </w:tcPr>
          <w:p w14:paraId="06813647"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905" w:type="pct"/>
            <w:tcBorders>
              <w:top w:val="nil"/>
              <w:bottom w:val="nil"/>
            </w:tcBorders>
            <w:shd w:val="clear" w:color="auto" w:fill="auto"/>
            <w:vAlign w:val="center"/>
          </w:tcPr>
          <w:p w14:paraId="260BE83C" w14:textId="77777777" w:rsidR="007215BE" w:rsidRPr="00EE0646" w:rsidRDefault="007215BE" w:rsidP="00EE0646">
            <w:pPr>
              <w:spacing w:line="240" w:lineRule="auto"/>
              <w:ind w:firstLine="0"/>
              <w:jc w:val="center"/>
              <w:rPr>
                <w:rFonts w:eastAsia="宋体"/>
                <w:color w:val="000000"/>
                <w:sz w:val="16"/>
                <w:szCs w:val="16"/>
              </w:rPr>
            </w:pPr>
          </w:p>
        </w:tc>
        <w:tc>
          <w:tcPr>
            <w:tcW w:w="564" w:type="pct"/>
            <w:tcBorders>
              <w:top w:val="nil"/>
              <w:bottom w:val="nil"/>
            </w:tcBorders>
            <w:shd w:val="clear" w:color="auto" w:fill="auto"/>
          </w:tcPr>
          <w:p w14:paraId="31D9003E" w14:textId="77777777" w:rsidR="007215BE" w:rsidRPr="00EE0646" w:rsidRDefault="007215BE" w:rsidP="00EE0646">
            <w:pPr>
              <w:spacing w:line="240" w:lineRule="auto"/>
              <w:ind w:firstLine="0"/>
              <w:jc w:val="center"/>
              <w:rPr>
                <w:rFonts w:eastAsia="宋体"/>
                <w:color w:val="000000"/>
                <w:sz w:val="16"/>
                <w:szCs w:val="16"/>
              </w:rPr>
            </w:pPr>
          </w:p>
        </w:tc>
        <w:tc>
          <w:tcPr>
            <w:tcW w:w="1470" w:type="pct"/>
            <w:gridSpan w:val="2"/>
            <w:tcBorders>
              <w:top w:val="nil"/>
              <w:bottom w:val="nil"/>
            </w:tcBorders>
            <w:shd w:val="clear" w:color="auto" w:fill="auto"/>
            <w:vAlign w:val="center"/>
          </w:tcPr>
          <w:p w14:paraId="6CEB1812"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64.67</w:t>
            </w:r>
          </w:p>
        </w:tc>
        <w:tc>
          <w:tcPr>
            <w:tcW w:w="526" w:type="pct"/>
            <w:tcBorders>
              <w:top w:val="nil"/>
              <w:bottom w:val="nil"/>
            </w:tcBorders>
            <w:shd w:val="clear" w:color="auto" w:fill="auto"/>
            <w:vAlign w:val="center"/>
          </w:tcPr>
          <w:p w14:paraId="12076AAB"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51.81</w:t>
            </w:r>
          </w:p>
        </w:tc>
      </w:tr>
      <w:tr w:rsidR="00C15815" w:rsidRPr="00C24FD1" w14:paraId="2295A9F8" w14:textId="77777777" w:rsidTr="00EE0646">
        <w:trPr>
          <w:jc w:val="center"/>
        </w:trPr>
        <w:tc>
          <w:tcPr>
            <w:tcW w:w="1026" w:type="pct"/>
            <w:tcBorders>
              <w:top w:val="nil"/>
              <w:bottom w:val="nil"/>
            </w:tcBorders>
            <w:shd w:val="clear" w:color="auto" w:fill="auto"/>
            <w:vAlign w:val="center"/>
          </w:tcPr>
          <w:p w14:paraId="62F6F7E7"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+PMCL</w:t>
            </w:r>
          </w:p>
        </w:tc>
        <w:tc>
          <w:tcPr>
            <w:tcW w:w="509" w:type="pct"/>
            <w:tcBorders>
              <w:top w:val="nil"/>
              <w:bottom w:val="nil"/>
            </w:tcBorders>
            <w:shd w:val="clear" w:color="auto" w:fill="auto"/>
            <w:vAlign w:val="center"/>
          </w:tcPr>
          <w:p w14:paraId="379144E4" w14:textId="77777777" w:rsidR="007215BE" w:rsidRPr="00EE0646" w:rsidRDefault="007215BE" w:rsidP="00EE0646">
            <w:pPr>
              <w:spacing w:line="240" w:lineRule="auto"/>
              <w:ind w:firstLine="0"/>
              <w:jc w:val="center"/>
              <w:rPr>
                <w:rFonts w:eastAsia="宋体"/>
                <w:color w:val="000000"/>
                <w:sz w:val="16"/>
                <w:szCs w:val="16"/>
              </w:rPr>
            </w:pPr>
          </w:p>
        </w:tc>
        <w:tc>
          <w:tcPr>
            <w:tcW w:w="905" w:type="pct"/>
            <w:tcBorders>
              <w:top w:val="nil"/>
              <w:bottom w:val="nil"/>
            </w:tcBorders>
            <w:shd w:val="clear" w:color="auto" w:fill="auto"/>
            <w:vAlign w:val="center"/>
          </w:tcPr>
          <w:p w14:paraId="5B0CAEDA"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564" w:type="pct"/>
            <w:tcBorders>
              <w:top w:val="nil"/>
              <w:bottom w:val="nil"/>
            </w:tcBorders>
            <w:shd w:val="clear" w:color="auto" w:fill="auto"/>
          </w:tcPr>
          <w:p w14:paraId="109CBABD" w14:textId="77777777" w:rsidR="007215BE" w:rsidRPr="00EE0646" w:rsidRDefault="007215BE" w:rsidP="00EE0646">
            <w:pPr>
              <w:spacing w:line="240" w:lineRule="auto"/>
              <w:ind w:firstLine="0"/>
              <w:jc w:val="center"/>
              <w:rPr>
                <w:rFonts w:eastAsia="宋体"/>
                <w:color w:val="000000"/>
                <w:sz w:val="16"/>
                <w:szCs w:val="16"/>
              </w:rPr>
            </w:pPr>
          </w:p>
        </w:tc>
        <w:tc>
          <w:tcPr>
            <w:tcW w:w="1470" w:type="pct"/>
            <w:gridSpan w:val="2"/>
            <w:tcBorders>
              <w:top w:val="nil"/>
              <w:bottom w:val="nil"/>
            </w:tcBorders>
            <w:shd w:val="clear" w:color="auto" w:fill="auto"/>
            <w:vAlign w:val="center"/>
          </w:tcPr>
          <w:p w14:paraId="67B49A75"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67.57</w:t>
            </w:r>
          </w:p>
        </w:tc>
        <w:tc>
          <w:tcPr>
            <w:tcW w:w="526" w:type="pct"/>
            <w:tcBorders>
              <w:top w:val="nil"/>
              <w:bottom w:val="nil"/>
            </w:tcBorders>
            <w:shd w:val="clear" w:color="auto" w:fill="auto"/>
            <w:vAlign w:val="center"/>
          </w:tcPr>
          <w:p w14:paraId="16966461"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52.92</w:t>
            </w:r>
          </w:p>
        </w:tc>
      </w:tr>
      <w:tr w:rsidR="00C15815" w:rsidRPr="00C24FD1" w14:paraId="52002881" w14:textId="77777777" w:rsidTr="00EE0646">
        <w:trPr>
          <w:jc w:val="center"/>
        </w:trPr>
        <w:tc>
          <w:tcPr>
            <w:tcW w:w="1026" w:type="pct"/>
            <w:tcBorders>
              <w:top w:val="nil"/>
              <w:bottom w:val="nil"/>
            </w:tcBorders>
            <w:shd w:val="clear" w:color="auto" w:fill="auto"/>
            <w:vAlign w:val="center"/>
          </w:tcPr>
          <w:p w14:paraId="62A64291"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+ECA</w:t>
            </w:r>
          </w:p>
        </w:tc>
        <w:tc>
          <w:tcPr>
            <w:tcW w:w="509" w:type="pct"/>
            <w:tcBorders>
              <w:top w:val="nil"/>
              <w:bottom w:val="nil"/>
            </w:tcBorders>
            <w:shd w:val="clear" w:color="auto" w:fill="auto"/>
            <w:vAlign w:val="center"/>
          </w:tcPr>
          <w:p w14:paraId="1F54ACB7" w14:textId="77777777" w:rsidR="007215BE" w:rsidRPr="00EE0646" w:rsidRDefault="007215BE" w:rsidP="00EE0646">
            <w:pPr>
              <w:spacing w:line="240" w:lineRule="auto"/>
              <w:ind w:firstLine="0"/>
              <w:jc w:val="center"/>
              <w:rPr>
                <w:rFonts w:eastAsia="宋体"/>
                <w:color w:val="000000"/>
                <w:sz w:val="16"/>
                <w:szCs w:val="16"/>
              </w:rPr>
            </w:pPr>
          </w:p>
        </w:tc>
        <w:tc>
          <w:tcPr>
            <w:tcW w:w="905" w:type="pct"/>
            <w:tcBorders>
              <w:top w:val="nil"/>
              <w:bottom w:val="nil"/>
            </w:tcBorders>
            <w:shd w:val="clear" w:color="auto" w:fill="auto"/>
            <w:vAlign w:val="center"/>
          </w:tcPr>
          <w:p w14:paraId="0E729B83" w14:textId="77777777" w:rsidR="007215BE" w:rsidRPr="00EE0646" w:rsidRDefault="007215BE" w:rsidP="00EE0646">
            <w:pPr>
              <w:spacing w:line="240" w:lineRule="auto"/>
              <w:ind w:firstLine="0"/>
              <w:jc w:val="center"/>
              <w:rPr>
                <w:rFonts w:eastAsia="宋体"/>
                <w:color w:val="000000"/>
                <w:sz w:val="16"/>
                <w:szCs w:val="16"/>
              </w:rPr>
            </w:pPr>
          </w:p>
        </w:tc>
        <w:tc>
          <w:tcPr>
            <w:tcW w:w="564" w:type="pct"/>
            <w:tcBorders>
              <w:top w:val="nil"/>
              <w:bottom w:val="nil"/>
            </w:tcBorders>
            <w:shd w:val="clear" w:color="auto" w:fill="auto"/>
          </w:tcPr>
          <w:p w14:paraId="5DC49873"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1470" w:type="pct"/>
            <w:gridSpan w:val="2"/>
            <w:tcBorders>
              <w:top w:val="nil"/>
              <w:bottom w:val="nil"/>
            </w:tcBorders>
            <w:shd w:val="clear" w:color="auto" w:fill="auto"/>
            <w:vAlign w:val="center"/>
          </w:tcPr>
          <w:p w14:paraId="5A1965E4"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69.75</w:t>
            </w:r>
          </w:p>
        </w:tc>
        <w:tc>
          <w:tcPr>
            <w:tcW w:w="526" w:type="pct"/>
            <w:tcBorders>
              <w:top w:val="nil"/>
              <w:bottom w:val="nil"/>
            </w:tcBorders>
            <w:shd w:val="clear" w:color="auto" w:fill="auto"/>
            <w:vAlign w:val="center"/>
          </w:tcPr>
          <w:p w14:paraId="1B66CE2C"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55.31</w:t>
            </w:r>
          </w:p>
        </w:tc>
      </w:tr>
      <w:tr w:rsidR="00C15815" w:rsidRPr="00C24FD1" w14:paraId="55A8AC3A" w14:textId="77777777" w:rsidTr="00EE0646">
        <w:trPr>
          <w:jc w:val="center"/>
        </w:trPr>
        <w:tc>
          <w:tcPr>
            <w:tcW w:w="1026" w:type="pct"/>
            <w:tcBorders>
              <w:top w:val="nil"/>
              <w:bottom w:val="nil"/>
            </w:tcBorders>
            <w:shd w:val="clear" w:color="auto" w:fill="auto"/>
            <w:vAlign w:val="center"/>
          </w:tcPr>
          <w:p w14:paraId="6B1EB161"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+CFCL</w:t>
            </w:r>
            <w:r w:rsidRPr="00EE0646">
              <w:rPr>
                <w:rFonts w:eastAsia="宋体"/>
                <w:color w:val="000000"/>
                <w:sz w:val="16"/>
                <w:szCs w:val="16"/>
              </w:rPr>
              <w:t>、</w:t>
            </w:r>
            <w:r w:rsidRPr="00EE0646">
              <w:rPr>
                <w:rFonts w:eastAsia="宋体"/>
                <w:color w:val="000000"/>
                <w:sz w:val="16"/>
                <w:szCs w:val="16"/>
              </w:rPr>
              <w:t>PMCL</w:t>
            </w:r>
          </w:p>
        </w:tc>
        <w:tc>
          <w:tcPr>
            <w:tcW w:w="509" w:type="pct"/>
            <w:tcBorders>
              <w:top w:val="nil"/>
              <w:bottom w:val="nil"/>
            </w:tcBorders>
            <w:shd w:val="clear" w:color="auto" w:fill="auto"/>
            <w:vAlign w:val="center"/>
          </w:tcPr>
          <w:p w14:paraId="1387D23F"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905" w:type="pct"/>
            <w:tcBorders>
              <w:top w:val="nil"/>
              <w:bottom w:val="nil"/>
            </w:tcBorders>
            <w:shd w:val="clear" w:color="auto" w:fill="auto"/>
            <w:vAlign w:val="center"/>
          </w:tcPr>
          <w:p w14:paraId="5C99860A"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564" w:type="pct"/>
            <w:tcBorders>
              <w:top w:val="nil"/>
              <w:bottom w:val="nil"/>
            </w:tcBorders>
            <w:shd w:val="clear" w:color="auto" w:fill="auto"/>
          </w:tcPr>
          <w:p w14:paraId="08B80E98" w14:textId="77777777" w:rsidR="007215BE" w:rsidRPr="00EE0646" w:rsidRDefault="007215BE" w:rsidP="00EE0646">
            <w:pPr>
              <w:spacing w:line="240" w:lineRule="auto"/>
              <w:ind w:firstLine="0"/>
              <w:jc w:val="center"/>
              <w:rPr>
                <w:rFonts w:eastAsia="宋体"/>
                <w:color w:val="000000"/>
                <w:sz w:val="16"/>
                <w:szCs w:val="16"/>
              </w:rPr>
            </w:pPr>
          </w:p>
        </w:tc>
        <w:tc>
          <w:tcPr>
            <w:tcW w:w="1470" w:type="pct"/>
            <w:gridSpan w:val="2"/>
            <w:tcBorders>
              <w:top w:val="nil"/>
              <w:bottom w:val="nil"/>
            </w:tcBorders>
            <w:shd w:val="clear" w:color="auto" w:fill="auto"/>
            <w:vAlign w:val="center"/>
          </w:tcPr>
          <w:p w14:paraId="18149258"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71.52</w:t>
            </w:r>
          </w:p>
        </w:tc>
        <w:tc>
          <w:tcPr>
            <w:tcW w:w="526" w:type="pct"/>
            <w:tcBorders>
              <w:top w:val="nil"/>
              <w:bottom w:val="nil"/>
            </w:tcBorders>
            <w:shd w:val="clear" w:color="auto" w:fill="auto"/>
            <w:vAlign w:val="center"/>
          </w:tcPr>
          <w:p w14:paraId="683F0B7D"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59.41</w:t>
            </w:r>
          </w:p>
        </w:tc>
      </w:tr>
      <w:tr w:rsidR="00C15815" w:rsidRPr="00C24FD1" w14:paraId="1A1C3E20" w14:textId="77777777" w:rsidTr="00EE0646">
        <w:trPr>
          <w:jc w:val="center"/>
        </w:trPr>
        <w:tc>
          <w:tcPr>
            <w:tcW w:w="1026" w:type="pct"/>
            <w:tcBorders>
              <w:top w:val="nil"/>
              <w:bottom w:val="nil"/>
            </w:tcBorders>
            <w:shd w:val="clear" w:color="auto" w:fill="auto"/>
            <w:vAlign w:val="center"/>
          </w:tcPr>
          <w:p w14:paraId="42E4038A"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+ECA</w:t>
            </w:r>
            <w:r w:rsidRPr="00EE0646">
              <w:rPr>
                <w:rFonts w:eastAsia="宋体"/>
                <w:color w:val="000000"/>
                <w:sz w:val="16"/>
                <w:szCs w:val="16"/>
              </w:rPr>
              <w:t>、</w:t>
            </w:r>
            <w:r w:rsidRPr="00EE0646">
              <w:rPr>
                <w:rFonts w:eastAsia="宋体"/>
                <w:color w:val="000000"/>
                <w:sz w:val="16"/>
                <w:szCs w:val="16"/>
              </w:rPr>
              <w:t>PMCL</w:t>
            </w:r>
          </w:p>
        </w:tc>
        <w:tc>
          <w:tcPr>
            <w:tcW w:w="509" w:type="pct"/>
            <w:tcBorders>
              <w:top w:val="nil"/>
              <w:bottom w:val="nil"/>
            </w:tcBorders>
            <w:shd w:val="clear" w:color="auto" w:fill="auto"/>
            <w:vAlign w:val="center"/>
          </w:tcPr>
          <w:p w14:paraId="40689023" w14:textId="77777777" w:rsidR="007215BE" w:rsidRPr="00EE0646" w:rsidRDefault="007215BE" w:rsidP="00EE0646">
            <w:pPr>
              <w:spacing w:line="240" w:lineRule="auto"/>
              <w:ind w:firstLine="0"/>
              <w:jc w:val="center"/>
              <w:rPr>
                <w:rFonts w:eastAsia="宋体"/>
                <w:color w:val="000000"/>
                <w:sz w:val="16"/>
                <w:szCs w:val="16"/>
              </w:rPr>
            </w:pPr>
          </w:p>
        </w:tc>
        <w:tc>
          <w:tcPr>
            <w:tcW w:w="905" w:type="pct"/>
            <w:tcBorders>
              <w:top w:val="nil"/>
              <w:bottom w:val="nil"/>
            </w:tcBorders>
            <w:shd w:val="clear" w:color="auto" w:fill="auto"/>
            <w:vAlign w:val="center"/>
          </w:tcPr>
          <w:p w14:paraId="066E61BD"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564" w:type="pct"/>
            <w:tcBorders>
              <w:top w:val="nil"/>
              <w:bottom w:val="nil"/>
            </w:tcBorders>
            <w:shd w:val="clear" w:color="auto" w:fill="auto"/>
          </w:tcPr>
          <w:p w14:paraId="53A84D07"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1470" w:type="pct"/>
            <w:gridSpan w:val="2"/>
            <w:tcBorders>
              <w:top w:val="nil"/>
              <w:bottom w:val="nil"/>
            </w:tcBorders>
            <w:shd w:val="clear" w:color="auto" w:fill="auto"/>
            <w:vAlign w:val="center"/>
          </w:tcPr>
          <w:p w14:paraId="7A9FD650"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70.44</w:t>
            </w:r>
          </w:p>
        </w:tc>
        <w:tc>
          <w:tcPr>
            <w:tcW w:w="526" w:type="pct"/>
            <w:tcBorders>
              <w:top w:val="nil"/>
              <w:bottom w:val="nil"/>
            </w:tcBorders>
            <w:shd w:val="clear" w:color="auto" w:fill="auto"/>
            <w:vAlign w:val="center"/>
          </w:tcPr>
          <w:p w14:paraId="60EDB3EC"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56.01</w:t>
            </w:r>
          </w:p>
        </w:tc>
      </w:tr>
      <w:tr w:rsidR="00091B92" w:rsidRPr="00091B92" w14:paraId="47B29F00" w14:textId="77777777" w:rsidTr="00091B92">
        <w:trPr>
          <w:jc w:val="center"/>
        </w:trPr>
        <w:tc>
          <w:tcPr>
            <w:tcW w:w="1026" w:type="pct"/>
            <w:tcBorders>
              <w:top w:val="nil"/>
              <w:bottom w:val="nil"/>
            </w:tcBorders>
            <w:shd w:val="clear" w:color="auto" w:fill="auto"/>
            <w:vAlign w:val="center"/>
          </w:tcPr>
          <w:p w14:paraId="48881FDA" w14:textId="77777777" w:rsidR="008415A0" w:rsidRPr="00091B92" w:rsidRDefault="008415A0" w:rsidP="00EE0646">
            <w:pPr>
              <w:spacing w:line="240" w:lineRule="auto"/>
              <w:ind w:firstLine="0"/>
              <w:jc w:val="center"/>
              <w:rPr>
                <w:rFonts w:eastAsia="宋体"/>
                <w:color w:val="000000" w:themeColor="text1"/>
                <w:sz w:val="16"/>
                <w:szCs w:val="16"/>
              </w:rPr>
            </w:pPr>
            <w:r w:rsidRPr="00091B92">
              <w:rPr>
                <w:rFonts w:eastAsia="宋体" w:hint="eastAsia"/>
                <w:color w:val="000000" w:themeColor="text1"/>
                <w:sz w:val="16"/>
                <w:szCs w:val="16"/>
              </w:rPr>
              <w:t>+ECA</w:t>
            </w:r>
            <w:r w:rsidRPr="00091B92">
              <w:rPr>
                <w:rFonts w:eastAsia="宋体" w:hint="eastAsia"/>
                <w:color w:val="000000" w:themeColor="text1"/>
                <w:sz w:val="16"/>
                <w:szCs w:val="16"/>
              </w:rPr>
              <w:t>、</w:t>
            </w:r>
            <w:r w:rsidRPr="00091B92">
              <w:rPr>
                <w:rFonts w:eastAsia="宋体" w:hint="eastAsia"/>
                <w:color w:val="000000" w:themeColor="text1"/>
                <w:sz w:val="16"/>
                <w:szCs w:val="16"/>
              </w:rPr>
              <w:t>CFCL</w:t>
            </w:r>
          </w:p>
        </w:tc>
        <w:tc>
          <w:tcPr>
            <w:tcW w:w="509" w:type="pct"/>
            <w:tcBorders>
              <w:top w:val="nil"/>
              <w:bottom w:val="nil"/>
            </w:tcBorders>
            <w:shd w:val="clear" w:color="auto" w:fill="auto"/>
            <w:vAlign w:val="center"/>
          </w:tcPr>
          <w:p w14:paraId="293AB9F3" w14:textId="77777777" w:rsidR="008415A0" w:rsidRPr="00091B92" w:rsidRDefault="008415A0" w:rsidP="00EE0646">
            <w:pPr>
              <w:spacing w:line="240" w:lineRule="auto"/>
              <w:ind w:firstLine="0"/>
              <w:jc w:val="center"/>
              <w:rPr>
                <w:rFonts w:eastAsia="宋体"/>
                <w:color w:val="000000" w:themeColor="text1"/>
                <w:sz w:val="16"/>
                <w:szCs w:val="16"/>
              </w:rPr>
            </w:pPr>
            <w:r w:rsidRPr="00091B92">
              <w:rPr>
                <w:rFonts w:eastAsia="宋体"/>
                <w:color w:val="000000" w:themeColor="text1"/>
                <w:sz w:val="16"/>
                <w:szCs w:val="16"/>
              </w:rPr>
              <w:t>√</w:t>
            </w:r>
          </w:p>
        </w:tc>
        <w:tc>
          <w:tcPr>
            <w:tcW w:w="905" w:type="pct"/>
            <w:tcBorders>
              <w:top w:val="nil"/>
              <w:bottom w:val="nil"/>
            </w:tcBorders>
            <w:shd w:val="clear" w:color="auto" w:fill="auto"/>
            <w:vAlign w:val="center"/>
          </w:tcPr>
          <w:p w14:paraId="4CFC6B41" w14:textId="77777777" w:rsidR="008415A0" w:rsidRPr="00091B92" w:rsidRDefault="008415A0" w:rsidP="00EE0646">
            <w:pPr>
              <w:spacing w:line="240" w:lineRule="auto"/>
              <w:ind w:firstLine="0"/>
              <w:jc w:val="center"/>
              <w:rPr>
                <w:rFonts w:eastAsia="宋体"/>
                <w:color w:val="000000" w:themeColor="text1"/>
                <w:sz w:val="16"/>
                <w:szCs w:val="16"/>
              </w:rPr>
            </w:pPr>
          </w:p>
        </w:tc>
        <w:tc>
          <w:tcPr>
            <w:tcW w:w="564" w:type="pct"/>
            <w:tcBorders>
              <w:top w:val="nil"/>
              <w:bottom w:val="nil"/>
            </w:tcBorders>
            <w:shd w:val="clear" w:color="auto" w:fill="auto"/>
          </w:tcPr>
          <w:p w14:paraId="0AAB7D80" w14:textId="77777777" w:rsidR="008415A0" w:rsidRPr="00091B92" w:rsidRDefault="008415A0" w:rsidP="00EE0646">
            <w:pPr>
              <w:spacing w:line="240" w:lineRule="auto"/>
              <w:ind w:firstLine="0"/>
              <w:jc w:val="center"/>
              <w:rPr>
                <w:rFonts w:eastAsia="宋体"/>
                <w:color w:val="000000" w:themeColor="text1"/>
                <w:sz w:val="16"/>
                <w:szCs w:val="16"/>
              </w:rPr>
            </w:pPr>
            <w:r w:rsidRPr="00091B92">
              <w:rPr>
                <w:rFonts w:eastAsia="宋体"/>
                <w:color w:val="000000" w:themeColor="text1"/>
                <w:sz w:val="16"/>
                <w:szCs w:val="16"/>
              </w:rPr>
              <w:t>√</w:t>
            </w:r>
          </w:p>
        </w:tc>
        <w:tc>
          <w:tcPr>
            <w:tcW w:w="1470" w:type="pct"/>
            <w:gridSpan w:val="2"/>
            <w:tcBorders>
              <w:top w:val="nil"/>
              <w:bottom w:val="nil"/>
            </w:tcBorders>
            <w:shd w:val="clear" w:color="auto" w:fill="auto"/>
            <w:vAlign w:val="center"/>
          </w:tcPr>
          <w:p w14:paraId="6FFA45A7" w14:textId="77777777" w:rsidR="008415A0" w:rsidRPr="00091B92" w:rsidRDefault="008415A0" w:rsidP="00EE0646">
            <w:pPr>
              <w:spacing w:line="240" w:lineRule="auto"/>
              <w:ind w:firstLine="0"/>
              <w:jc w:val="center"/>
              <w:rPr>
                <w:rFonts w:eastAsia="宋体"/>
                <w:color w:val="000000" w:themeColor="text1"/>
                <w:sz w:val="16"/>
                <w:szCs w:val="16"/>
              </w:rPr>
            </w:pPr>
            <w:r w:rsidRPr="00091B92">
              <w:rPr>
                <w:rFonts w:eastAsia="宋体" w:hint="eastAsia"/>
                <w:color w:val="000000" w:themeColor="text1"/>
                <w:sz w:val="16"/>
                <w:szCs w:val="16"/>
              </w:rPr>
              <w:t>69.19</w:t>
            </w:r>
          </w:p>
        </w:tc>
        <w:tc>
          <w:tcPr>
            <w:tcW w:w="526" w:type="pct"/>
            <w:tcBorders>
              <w:top w:val="nil"/>
              <w:bottom w:val="nil"/>
            </w:tcBorders>
            <w:shd w:val="clear" w:color="auto" w:fill="auto"/>
            <w:vAlign w:val="center"/>
          </w:tcPr>
          <w:p w14:paraId="6F4F13AC" w14:textId="77777777" w:rsidR="008415A0" w:rsidRPr="00091B92" w:rsidRDefault="008415A0" w:rsidP="00EE0646">
            <w:pPr>
              <w:spacing w:line="240" w:lineRule="auto"/>
              <w:ind w:firstLine="0"/>
              <w:jc w:val="center"/>
              <w:rPr>
                <w:rFonts w:eastAsia="宋体"/>
                <w:color w:val="000000" w:themeColor="text1"/>
                <w:sz w:val="16"/>
                <w:szCs w:val="16"/>
              </w:rPr>
            </w:pPr>
            <w:r w:rsidRPr="00091B92">
              <w:rPr>
                <w:rFonts w:eastAsia="宋体" w:hint="eastAsia"/>
                <w:color w:val="000000" w:themeColor="text1"/>
                <w:sz w:val="16"/>
                <w:szCs w:val="16"/>
              </w:rPr>
              <w:t>56.48</w:t>
            </w:r>
          </w:p>
        </w:tc>
      </w:tr>
      <w:tr w:rsidR="00C15815" w:rsidRPr="00C24FD1" w14:paraId="6A461811" w14:textId="77777777" w:rsidTr="00091B92">
        <w:trPr>
          <w:jc w:val="center"/>
        </w:trPr>
        <w:tc>
          <w:tcPr>
            <w:tcW w:w="1026" w:type="pct"/>
            <w:tcBorders>
              <w:top w:val="nil"/>
              <w:bottom w:val="single" w:sz="12" w:space="0" w:color="auto"/>
            </w:tcBorders>
            <w:shd w:val="clear" w:color="auto" w:fill="auto"/>
            <w:vAlign w:val="center"/>
          </w:tcPr>
          <w:p w14:paraId="2A8AA409" w14:textId="77777777" w:rsidR="007215BE" w:rsidRPr="00EE0646" w:rsidRDefault="007215BE" w:rsidP="00EE0646">
            <w:pPr>
              <w:spacing w:line="240" w:lineRule="auto"/>
              <w:ind w:firstLine="0"/>
              <w:jc w:val="center"/>
              <w:rPr>
                <w:rFonts w:eastAsia="宋体"/>
                <w:sz w:val="16"/>
                <w:szCs w:val="16"/>
              </w:rPr>
            </w:pPr>
            <w:r w:rsidRPr="00EE0646">
              <w:rPr>
                <w:rFonts w:eastAsia="宋体"/>
                <w:color w:val="000000"/>
                <w:sz w:val="16"/>
                <w:szCs w:val="16"/>
              </w:rPr>
              <w:t>Ours</w:t>
            </w:r>
          </w:p>
        </w:tc>
        <w:tc>
          <w:tcPr>
            <w:tcW w:w="509" w:type="pct"/>
            <w:tcBorders>
              <w:top w:val="nil"/>
              <w:bottom w:val="single" w:sz="12" w:space="0" w:color="auto"/>
            </w:tcBorders>
            <w:shd w:val="clear" w:color="auto" w:fill="auto"/>
            <w:vAlign w:val="center"/>
          </w:tcPr>
          <w:p w14:paraId="23C3A95D"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905" w:type="pct"/>
            <w:tcBorders>
              <w:top w:val="nil"/>
              <w:bottom w:val="single" w:sz="12" w:space="0" w:color="auto"/>
            </w:tcBorders>
            <w:shd w:val="clear" w:color="auto" w:fill="auto"/>
            <w:vAlign w:val="center"/>
          </w:tcPr>
          <w:p w14:paraId="24452230"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564" w:type="pct"/>
            <w:tcBorders>
              <w:top w:val="nil"/>
              <w:bottom w:val="single" w:sz="12" w:space="0" w:color="auto"/>
            </w:tcBorders>
            <w:shd w:val="clear" w:color="auto" w:fill="auto"/>
          </w:tcPr>
          <w:p w14:paraId="0B3D5745" w14:textId="77777777" w:rsidR="007215BE" w:rsidRPr="00EE0646" w:rsidRDefault="007215BE" w:rsidP="00EE0646">
            <w:pPr>
              <w:spacing w:line="240" w:lineRule="auto"/>
              <w:ind w:firstLine="0"/>
              <w:jc w:val="center"/>
              <w:rPr>
                <w:rFonts w:eastAsia="宋体"/>
                <w:color w:val="000000"/>
                <w:sz w:val="16"/>
                <w:szCs w:val="16"/>
              </w:rPr>
            </w:pPr>
            <w:r w:rsidRPr="00EE0646">
              <w:rPr>
                <w:rFonts w:eastAsia="宋体"/>
                <w:color w:val="000000"/>
                <w:sz w:val="16"/>
                <w:szCs w:val="16"/>
              </w:rPr>
              <w:t>√</w:t>
            </w:r>
          </w:p>
        </w:tc>
        <w:tc>
          <w:tcPr>
            <w:tcW w:w="1470" w:type="pct"/>
            <w:gridSpan w:val="2"/>
            <w:tcBorders>
              <w:top w:val="nil"/>
              <w:bottom w:val="single" w:sz="12" w:space="0" w:color="auto"/>
            </w:tcBorders>
            <w:shd w:val="clear" w:color="auto" w:fill="auto"/>
            <w:vAlign w:val="center"/>
          </w:tcPr>
          <w:p w14:paraId="4B499EA6" w14:textId="77777777" w:rsidR="007215BE" w:rsidRPr="00EE0646" w:rsidRDefault="007215BE" w:rsidP="00EE0646">
            <w:pPr>
              <w:spacing w:line="240" w:lineRule="auto"/>
              <w:ind w:firstLine="0"/>
              <w:jc w:val="center"/>
              <w:rPr>
                <w:rFonts w:eastAsia="宋体"/>
                <w:b/>
                <w:bCs/>
                <w:sz w:val="16"/>
                <w:szCs w:val="16"/>
              </w:rPr>
            </w:pPr>
            <w:r w:rsidRPr="00EE0646">
              <w:rPr>
                <w:rFonts w:eastAsia="宋体"/>
                <w:b/>
                <w:bCs/>
                <w:sz w:val="16"/>
                <w:szCs w:val="16"/>
              </w:rPr>
              <w:t>75.71</w:t>
            </w:r>
          </w:p>
        </w:tc>
        <w:tc>
          <w:tcPr>
            <w:tcW w:w="526" w:type="pct"/>
            <w:tcBorders>
              <w:top w:val="nil"/>
              <w:bottom w:val="single" w:sz="12" w:space="0" w:color="auto"/>
            </w:tcBorders>
            <w:shd w:val="clear" w:color="auto" w:fill="auto"/>
            <w:vAlign w:val="center"/>
          </w:tcPr>
          <w:p w14:paraId="62582310" w14:textId="77777777" w:rsidR="007215BE" w:rsidRPr="00EE0646" w:rsidRDefault="007215BE" w:rsidP="00EE0646">
            <w:pPr>
              <w:spacing w:line="240" w:lineRule="auto"/>
              <w:ind w:firstLine="0"/>
              <w:jc w:val="center"/>
              <w:rPr>
                <w:rFonts w:eastAsia="宋体"/>
                <w:b/>
                <w:bCs/>
                <w:sz w:val="16"/>
                <w:szCs w:val="16"/>
              </w:rPr>
            </w:pPr>
            <w:r w:rsidRPr="00EE0646">
              <w:rPr>
                <w:rFonts w:eastAsia="宋体"/>
                <w:b/>
                <w:bCs/>
                <w:sz w:val="16"/>
                <w:szCs w:val="16"/>
              </w:rPr>
              <w:t>62.05</w:t>
            </w:r>
          </w:p>
        </w:tc>
      </w:tr>
    </w:tbl>
    <w:p w14:paraId="1E163CAA" w14:textId="77777777" w:rsidR="007215BE" w:rsidRDefault="007215BE">
      <w:pPr>
        <w:spacing w:line="480" w:lineRule="auto"/>
        <w:ind w:firstLine="0"/>
        <w:rPr>
          <w:rFonts w:eastAsia="黑体"/>
          <w:b/>
          <w:bCs/>
        </w:rPr>
        <w:sectPr w:rsidR="007215BE" w:rsidSect="007215BE">
          <w:type w:val="continuous"/>
          <w:pgSz w:w="11907" w:h="16216"/>
          <w:pgMar w:top="907" w:right="1134" w:bottom="907" w:left="1134" w:header="680" w:footer="567" w:gutter="0"/>
          <w:lnNumType w:countBy="1" w:restart="continuous"/>
          <w:cols w:space="397"/>
          <w:titlePg/>
          <w:docGrid w:type="lines" w:linePitch="312"/>
        </w:sectPr>
      </w:pPr>
    </w:p>
    <w:p w14:paraId="5621FC3B" w14:textId="77777777" w:rsidR="00ED2860" w:rsidRPr="004B580A" w:rsidRDefault="00976BA3" w:rsidP="00FB6838">
      <w:pPr>
        <w:pStyle w:val="5"/>
        <w:spacing w:line="480" w:lineRule="auto"/>
        <w:rPr>
          <w:rFonts w:eastAsia="黑体"/>
          <w:b/>
        </w:rPr>
      </w:pPr>
      <w:r w:rsidRPr="004D3666">
        <w:rPr>
          <w:rFonts w:eastAsia="黑体" w:hint="eastAsia"/>
          <w:b/>
          <w:bCs w:val="0"/>
        </w:rPr>
        <w:t>3</w:t>
      </w:r>
      <w:r w:rsidRPr="004D3666">
        <w:rPr>
          <w:rFonts w:eastAsia="黑体"/>
          <w:b/>
          <w:bCs w:val="0"/>
        </w:rPr>
        <w:t>.</w:t>
      </w:r>
      <w:r w:rsidR="005A5E9E" w:rsidRPr="004D3666">
        <w:rPr>
          <w:rFonts w:eastAsia="黑体"/>
          <w:b/>
          <w:bCs w:val="0"/>
        </w:rPr>
        <w:t>5</w:t>
      </w:r>
      <w:r w:rsidRPr="004D3666">
        <w:rPr>
          <w:rFonts w:eastAsia="黑体" w:hint="eastAsia"/>
          <w:b/>
          <w:bCs w:val="0"/>
        </w:rPr>
        <w:t>消融实验与讨论</w:t>
      </w:r>
    </w:p>
    <w:p w14:paraId="70D63F4B" w14:textId="77777777" w:rsidR="00ED2860" w:rsidRPr="004B580A"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.1</w:t>
      </w:r>
      <w:r w:rsidRPr="00CA5B2C">
        <w:rPr>
          <w:rFonts w:eastAsia="黑体" w:hint="eastAsia"/>
          <w:b/>
          <w:bCs w:val="0"/>
        </w:rPr>
        <w:t>消融实验</w:t>
      </w:r>
    </w:p>
    <w:p w14:paraId="6647149C" w14:textId="77777777" w:rsidR="00ED2860" w:rsidRDefault="00976BA3">
      <w:pPr>
        <w:spacing w:line="480" w:lineRule="auto"/>
        <w:ind w:firstLineChars="200" w:firstLine="408"/>
        <w:rPr>
          <w:rFonts w:eastAsia="宋体"/>
        </w:rPr>
      </w:pPr>
      <w:r>
        <w:rPr>
          <w:rFonts w:eastAsia="宋体" w:hint="eastAsia"/>
        </w:rPr>
        <w:t>为了检验本</w:t>
      </w:r>
      <w:r w:rsidR="008322DF">
        <w:rPr>
          <w:rFonts w:eastAsia="宋体" w:hint="eastAsia"/>
        </w:rPr>
        <w:t>文</w:t>
      </w:r>
      <w:r>
        <w:rPr>
          <w:rFonts w:eastAsia="宋体" w:hint="eastAsia"/>
        </w:rPr>
        <w:t>方法中不同模块的有效性，在基线上组合了不同模块进行消融研究。首先，移除</w:t>
      </w:r>
      <w:proofErr w:type="spellStart"/>
      <w:r>
        <w:rPr>
          <w:rFonts w:eastAsia="宋体" w:hint="eastAsia"/>
        </w:rPr>
        <w:t>MTLDANet</w:t>
      </w:r>
      <w:proofErr w:type="spellEnd"/>
      <w:r>
        <w:rPr>
          <w:rFonts w:eastAsia="宋体" w:hint="eastAsia"/>
        </w:rPr>
        <w:t>框架上的</w:t>
      </w:r>
      <w:r>
        <w:rPr>
          <w:rFonts w:eastAsia="宋体" w:hint="eastAsia"/>
        </w:rPr>
        <w:t>CFCL</w:t>
      </w:r>
      <w:r>
        <w:rPr>
          <w:rFonts w:eastAsia="宋体" w:hint="eastAsia"/>
        </w:rPr>
        <w:t>、</w:t>
      </w:r>
      <w:r>
        <w:rPr>
          <w:rFonts w:eastAsia="宋体" w:hint="eastAsia"/>
        </w:rPr>
        <w:t>PMCL</w:t>
      </w:r>
      <w:r>
        <w:rPr>
          <w:rFonts w:eastAsia="宋体" w:hint="eastAsia"/>
        </w:rPr>
        <w:t>和</w:t>
      </w:r>
      <w:r>
        <w:rPr>
          <w:rFonts w:eastAsia="宋体" w:hint="eastAsia"/>
        </w:rPr>
        <w:t>ECA</w:t>
      </w:r>
      <w:r>
        <w:rPr>
          <w:rFonts w:eastAsia="宋体" w:hint="eastAsia"/>
        </w:rPr>
        <w:t>模块，并</w:t>
      </w:r>
      <w:proofErr w:type="gramStart"/>
      <w:r>
        <w:rPr>
          <w:rFonts w:eastAsia="宋体" w:hint="eastAsia"/>
        </w:rPr>
        <w:t>将域适应</w:t>
      </w:r>
      <w:proofErr w:type="gramEnd"/>
      <w:r>
        <w:rPr>
          <w:rFonts w:eastAsia="宋体" w:hint="eastAsia"/>
        </w:rPr>
        <w:t>方法设置为与</w:t>
      </w:r>
      <w:proofErr w:type="spellStart"/>
      <w:r>
        <w:rPr>
          <w:rFonts w:eastAsia="宋体" w:hint="eastAsia"/>
        </w:rPr>
        <w:t>CorDA</w:t>
      </w:r>
      <w:proofErr w:type="spellEnd"/>
      <w:r>
        <w:rPr>
          <w:rFonts w:eastAsia="宋体" w:hint="eastAsia"/>
        </w:rPr>
        <w:t>方法一致的模型作为基线（</w:t>
      </w:r>
      <w:r>
        <w:rPr>
          <w:rFonts w:eastAsia="宋体" w:hint="eastAsia"/>
        </w:rPr>
        <w:t>baseline</w:t>
      </w:r>
      <w:r>
        <w:rPr>
          <w:rFonts w:eastAsia="宋体" w:hint="eastAsia"/>
        </w:rPr>
        <w:t>）。不同组合的消融实验结果如</w:t>
      </w:r>
      <w:r w:rsidR="00A159EF">
        <w:rPr>
          <w:rFonts w:eastAsia="宋体" w:hint="eastAsia"/>
        </w:rPr>
        <w:t>表</w:t>
      </w:r>
      <w:r w:rsidR="00A159EF">
        <w:rPr>
          <w:rFonts w:eastAsia="宋体" w:hint="eastAsia"/>
        </w:rPr>
        <w:t>5</w:t>
      </w:r>
      <w:r>
        <w:rPr>
          <w:rFonts w:eastAsia="宋体" w:hint="eastAsia"/>
        </w:rPr>
        <w:t>所示，可以看到，基线方法可以取得</w:t>
      </w:r>
      <w:r>
        <w:rPr>
          <w:rFonts w:eastAsia="宋体" w:hint="eastAsia"/>
        </w:rPr>
        <w:t>4</w:t>
      </w:r>
      <w:r>
        <w:rPr>
          <w:rFonts w:eastAsia="宋体"/>
        </w:rPr>
        <w:t>9.27%</w:t>
      </w:r>
      <w:r>
        <w:rPr>
          <w:rFonts w:eastAsia="宋体" w:hint="eastAsia"/>
        </w:rPr>
        <w:t>的</w:t>
      </w:r>
      <w:r w:rsidR="004B580A">
        <w:rPr>
          <w:rFonts w:eastAsia="宋体" w:hint="eastAsia"/>
        </w:rPr>
        <w:t>平均</w:t>
      </w:r>
      <w:proofErr w:type="spellStart"/>
      <w:r>
        <w:rPr>
          <w:rFonts w:eastAsia="宋体"/>
        </w:rPr>
        <w:t>IoU</w:t>
      </w:r>
      <w:proofErr w:type="spellEnd"/>
      <w:r>
        <w:rPr>
          <w:rFonts w:eastAsia="宋体" w:hint="eastAsia"/>
        </w:rPr>
        <w:t>和</w:t>
      </w:r>
      <w:r>
        <w:rPr>
          <w:rFonts w:eastAsia="宋体" w:hint="eastAsia"/>
        </w:rPr>
        <w:t>6</w:t>
      </w:r>
      <w:r>
        <w:rPr>
          <w:rFonts w:eastAsia="宋体"/>
        </w:rPr>
        <w:t>1.42%</w:t>
      </w:r>
      <w:r>
        <w:rPr>
          <w:rFonts w:eastAsia="宋体" w:hint="eastAsia"/>
        </w:rPr>
        <w:t>的平均</w:t>
      </w:r>
      <w:r>
        <w:rPr>
          <w:rFonts w:eastAsia="宋体" w:hint="eastAsia"/>
        </w:rPr>
        <w:t>F</w:t>
      </w:r>
      <w:r>
        <w:rPr>
          <w:rFonts w:eastAsia="宋体"/>
        </w:rPr>
        <w:t>1_S</w:t>
      </w:r>
      <w:r>
        <w:rPr>
          <w:rFonts w:eastAsia="宋体" w:hint="eastAsia"/>
        </w:rPr>
        <w:t>core</w:t>
      </w:r>
      <w:r>
        <w:rPr>
          <w:rFonts w:eastAsia="宋体" w:hint="eastAsia"/>
        </w:rPr>
        <w:t>。这说明，引入多任务学习框架确实可以有效地利用高程信息来增强语义信息。然后，向基线中分别加入了</w:t>
      </w:r>
      <w:proofErr w:type="gramStart"/>
      <w:r>
        <w:rPr>
          <w:rFonts w:eastAsia="宋体" w:hint="eastAsia"/>
        </w:rPr>
        <w:t>跨任务</w:t>
      </w:r>
      <w:proofErr w:type="gramEnd"/>
      <w:r>
        <w:rPr>
          <w:rFonts w:eastAsia="宋体" w:hint="eastAsia"/>
        </w:rPr>
        <w:t>特征关联学习模块（</w:t>
      </w:r>
      <w:r>
        <w:rPr>
          <w:rFonts w:eastAsia="宋体"/>
        </w:rPr>
        <w:t>+CFCL</w:t>
      </w:r>
      <w:r>
        <w:rPr>
          <w:rFonts w:eastAsia="宋体" w:hint="eastAsia"/>
        </w:rPr>
        <w:t>）以验证联合高程特征和语义特征对模型的有效性，加入伪标签</w:t>
      </w:r>
      <w:r w:rsidRPr="001D269B">
        <w:rPr>
          <w:rFonts w:eastAsia="宋体" w:hint="eastAsia"/>
        </w:rPr>
        <w:t>不同融合门</w:t>
      </w:r>
      <w:proofErr w:type="gramStart"/>
      <w:r w:rsidRPr="001D269B">
        <w:rPr>
          <w:rFonts w:eastAsia="宋体" w:hint="eastAsia"/>
        </w:rPr>
        <w:t>控结构</w:t>
      </w:r>
      <w:proofErr w:type="gramEnd"/>
      <w:r w:rsidRPr="001D269B">
        <w:rPr>
          <w:rFonts w:eastAsia="宋体" w:hint="eastAsia"/>
        </w:rPr>
        <w:t>的详细结构</w:t>
      </w:r>
      <w:r>
        <w:rPr>
          <w:rFonts w:eastAsia="宋体" w:hint="eastAsia"/>
        </w:rPr>
        <w:t>指导的混合一致性学习模块（</w:t>
      </w:r>
      <w:r>
        <w:rPr>
          <w:rFonts w:eastAsia="宋体"/>
        </w:rPr>
        <w:t>+PMCL</w:t>
      </w:r>
      <w:r>
        <w:rPr>
          <w:rFonts w:eastAsia="宋体" w:hint="eastAsia"/>
        </w:rPr>
        <w:t>）以验证优化的伪标签与一致性学习的改进，以及加</w:t>
      </w:r>
      <w:r>
        <w:rPr>
          <w:rFonts w:eastAsia="宋体" w:hint="eastAsia"/>
        </w:rPr>
        <w:t>入熵引导的</w:t>
      </w:r>
      <w:proofErr w:type="gramStart"/>
      <w:r>
        <w:rPr>
          <w:rFonts w:eastAsia="宋体" w:hint="eastAsia"/>
        </w:rPr>
        <w:t>类别级</w:t>
      </w:r>
      <w:proofErr w:type="gramEnd"/>
      <w:r>
        <w:rPr>
          <w:rFonts w:eastAsia="宋体" w:hint="eastAsia"/>
        </w:rPr>
        <w:t>对齐模块（</w:t>
      </w:r>
      <w:r>
        <w:rPr>
          <w:rFonts w:eastAsia="宋体"/>
        </w:rPr>
        <w:t>+ECA</w:t>
      </w:r>
      <w:r>
        <w:rPr>
          <w:rFonts w:eastAsia="宋体" w:hint="eastAsia"/>
        </w:rPr>
        <w:t>）验证</w:t>
      </w:r>
      <w:proofErr w:type="gramStart"/>
      <w:r>
        <w:rPr>
          <w:rFonts w:eastAsia="宋体" w:hint="eastAsia"/>
        </w:rPr>
        <w:t>其对域适应的</w:t>
      </w:r>
      <w:proofErr w:type="gramEnd"/>
      <w:r>
        <w:rPr>
          <w:rFonts w:eastAsia="宋体" w:hint="eastAsia"/>
        </w:rPr>
        <w:t>贡献。</w:t>
      </w:r>
    </w:p>
    <w:p w14:paraId="4FEE81F5" w14:textId="77777777" w:rsidR="00ED2860" w:rsidRDefault="00976BA3">
      <w:pPr>
        <w:spacing w:line="480" w:lineRule="auto"/>
        <w:ind w:firstLineChars="200" w:firstLine="408"/>
        <w:rPr>
          <w:rFonts w:eastAsia="宋体"/>
        </w:rPr>
      </w:pPr>
      <w:r>
        <w:rPr>
          <w:rFonts w:eastAsia="宋体" w:hint="eastAsia"/>
        </w:rPr>
        <w:t>如</w:t>
      </w:r>
      <w:r w:rsidR="00A159EF">
        <w:rPr>
          <w:rFonts w:eastAsia="宋体" w:hint="eastAsia"/>
        </w:rPr>
        <w:t>表</w:t>
      </w:r>
      <w:r w:rsidR="00956994">
        <w:rPr>
          <w:rFonts w:eastAsia="宋体" w:hint="eastAsia"/>
        </w:rPr>
        <w:t>5</w:t>
      </w:r>
      <w:r>
        <w:rPr>
          <w:rFonts w:eastAsia="宋体" w:hint="eastAsia"/>
        </w:rPr>
        <w:t>所示，单独向基线中加入上述三个模块分别提供了</w:t>
      </w:r>
      <w:r>
        <w:rPr>
          <w:rFonts w:eastAsia="宋体" w:hint="eastAsia"/>
        </w:rPr>
        <w:t>5</w:t>
      </w:r>
      <w:r>
        <w:rPr>
          <w:rFonts w:eastAsia="宋体"/>
        </w:rPr>
        <w:t>1.81%</w:t>
      </w:r>
      <w:r>
        <w:rPr>
          <w:rFonts w:eastAsia="宋体" w:hint="eastAsia"/>
        </w:rPr>
        <w:t>、</w:t>
      </w:r>
      <w:r>
        <w:rPr>
          <w:rFonts w:eastAsia="宋体" w:hint="eastAsia"/>
        </w:rPr>
        <w:t>5</w:t>
      </w:r>
      <w:r>
        <w:rPr>
          <w:rFonts w:eastAsia="宋体"/>
        </w:rPr>
        <w:t>2.92%</w:t>
      </w:r>
      <w:r>
        <w:rPr>
          <w:rFonts w:eastAsia="宋体" w:hint="eastAsia"/>
        </w:rPr>
        <w:t>和</w:t>
      </w:r>
      <w:r>
        <w:rPr>
          <w:rFonts w:eastAsia="宋体" w:hint="eastAsia"/>
        </w:rPr>
        <w:t>5</w:t>
      </w:r>
      <w:r>
        <w:rPr>
          <w:rFonts w:eastAsia="宋体"/>
        </w:rPr>
        <w:t>5.31%</w:t>
      </w:r>
      <w:r>
        <w:rPr>
          <w:rFonts w:eastAsia="宋体" w:hint="eastAsia"/>
        </w:rPr>
        <w:t>的</w:t>
      </w:r>
      <w:r w:rsidR="004B580A">
        <w:rPr>
          <w:rFonts w:eastAsia="宋体" w:hint="eastAsia"/>
        </w:rPr>
        <w:t>平均</w:t>
      </w:r>
      <w:proofErr w:type="spellStart"/>
      <w:r>
        <w:rPr>
          <w:rFonts w:eastAsia="宋体"/>
        </w:rPr>
        <w:t>IoU</w:t>
      </w:r>
      <w:proofErr w:type="spellEnd"/>
      <w:r>
        <w:rPr>
          <w:rFonts w:eastAsia="宋体" w:hint="eastAsia"/>
        </w:rPr>
        <w:t>。可以看出，增强高程特征和语义特征的联系有助于增强模型对语义的辨别能力，加强高可靠性的目标域样本和</w:t>
      </w:r>
      <w:proofErr w:type="gramStart"/>
      <w:r>
        <w:rPr>
          <w:rFonts w:eastAsia="宋体" w:hint="eastAsia"/>
        </w:rPr>
        <w:t>源域</w:t>
      </w:r>
      <w:proofErr w:type="gramEnd"/>
      <w:r>
        <w:rPr>
          <w:rFonts w:eastAsia="宋体" w:hint="eastAsia"/>
        </w:rPr>
        <w:t>样本的一致性学习能促进</w:t>
      </w:r>
      <w:proofErr w:type="gramStart"/>
      <w:r>
        <w:rPr>
          <w:rFonts w:eastAsia="宋体" w:hint="eastAsia"/>
        </w:rPr>
        <w:t>源域知识</w:t>
      </w:r>
      <w:proofErr w:type="gramEnd"/>
      <w:r>
        <w:rPr>
          <w:rFonts w:eastAsia="宋体" w:hint="eastAsia"/>
        </w:rPr>
        <w:t>的良好迁移，在</w:t>
      </w:r>
      <w:proofErr w:type="gramStart"/>
      <w:r>
        <w:rPr>
          <w:rFonts w:eastAsia="宋体" w:hint="eastAsia"/>
        </w:rPr>
        <w:t>熵信息</w:t>
      </w:r>
      <w:proofErr w:type="gramEnd"/>
      <w:r>
        <w:rPr>
          <w:rFonts w:eastAsia="宋体" w:hint="eastAsia"/>
        </w:rPr>
        <w:t>的指导下</w:t>
      </w:r>
      <w:proofErr w:type="gramStart"/>
      <w:r>
        <w:rPr>
          <w:rFonts w:eastAsia="宋体" w:hint="eastAsia"/>
        </w:rPr>
        <w:t>促进源域和</w:t>
      </w:r>
      <w:proofErr w:type="gramEnd"/>
      <w:r>
        <w:rPr>
          <w:rFonts w:eastAsia="宋体" w:hint="eastAsia"/>
        </w:rPr>
        <w:t>目标域的</w:t>
      </w:r>
      <w:proofErr w:type="gramStart"/>
      <w:r>
        <w:rPr>
          <w:rFonts w:eastAsia="宋体" w:hint="eastAsia"/>
        </w:rPr>
        <w:t>类别级</w:t>
      </w:r>
      <w:proofErr w:type="gramEnd"/>
      <w:r>
        <w:rPr>
          <w:rFonts w:eastAsia="宋体" w:hint="eastAsia"/>
        </w:rPr>
        <w:t>对齐可以显著地提升跨域分割性能。</w:t>
      </w:r>
      <w:bookmarkStart w:id="21" w:name="_Hlk193103367"/>
      <w:r>
        <w:rPr>
          <w:rFonts w:eastAsia="宋体" w:hint="eastAsia"/>
        </w:rPr>
        <w:t>而在</w:t>
      </w:r>
      <w:r>
        <w:rPr>
          <w:rFonts w:eastAsia="宋体" w:hint="eastAsia"/>
        </w:rPr>
        <w:t>P</w:t>
      </w:r>
      <w:r>
        <w:rPr>
          <w:rFonts w:eastAsia="宋体"/>
        </w:rPr>
        <w:t>MCL</w:t>
      </w:r>
      <w:r>
        <w:rPr>
          <w:rFonts w:eastAsia="宋体" w:hint="eastAsia"/>
        </w:rPr>
        <w:t>的基础上加入</w:t>
      </w:r>
      <w:r>
        <w:rPr>
          <w:rFonts w:eastAsia="宋体" w:hint="eastAsia"/>
        </w:rPr>
        <w:t>C</w:t>
      </w:r>
      <w:r>
        <w:rPr>
          <w:rFonts w:eastAsia="宋体"/>
        </w:rPr>
        <w:t>FCL</w:t>
      </w:r>
      <w:r>
        <w:rPr>
          <w:rFonts w:eastAsia="宋体" w:hint="eastAsia"/>
        </w:rPr>
        <w:t>模块（</w:t>
      </w:r>
      <w:r>
        <w:rPr>
          <w:rFonts w:eastAsia="宋体"/>
        </w:rPr>
        <w:t>+CFCL</w:t>
      </w:r>
      <w:r>
        <w:rPr>
          <w:rFonts w:eastAsia="宋体" w:hint="eastAsia"/>
        </w:rPr>
        <w:t>、</w:t>
      </w:r>
      <w:r>
        <w:rPr>
          <w:rFonts w:eastAsia="宋体" w:hint="eastAsia"/>
        </w:rPr>
        <w:t>P</w:t>
      </w:r>
      <w:r>
        <w:rPr>
          <w:rFonts w:eastAsia="宋体"/>
        </w:rPr>
        <w:t>MCL</w:t>
      </w:r>
      <w:r>
        <w:rPr>
          <w:rFonts w:eastAsia="宋体" w:hint="eastAsia"/>
        </w:rPr>
        <w:t>）或</w:t>
      </w:r>
      <w:r>
        <w:rPr>
          <w:rFonts w:eastAsia="宋体" w:hint="eastAsia"/>
        </w:rPr>
        <w:t>E</w:t>
      </w:r>
      <w:r>
        <w:rPr>
          <w:rFonts w:eastAsia="宋体"/>
        </w:rPr>
        <w:t>CA</w:t>
      </w:r>
      <w:r>
        <w:rPr>
          <w:rFonts w:eastAsia="宋体" w:hint="eastAsia"/>
        </w:rPr>
        <w:t>模块（</w:t>
      </w:r>
      <w:r>
        <w:rPr>
          <w:rFonts w:eastAsia="宋体"/>
        </w:rPr>
        <w:t>+ECA</w:t>
      </w:r>
      <w:r>
        <w:rPr>
          <w:rFonts w:eastAsia="宋体" w:hint="eastAsia"/>
        </w:rPr>
        <w:t>、</w:t>
      </w:r>
      <w:r>
        <w:rPr>
          <w:rFonts w:eastAsia="宋体" w:hint="eastAsia"/>
        </w:rPr>
        <w:t>P</w:t>
      </w:r>
      <w:r>
        <w:rPr>
          <w:rFonts w:eastAsia="宋体"/>
        </w:rPr>
        <w:t>MCL</w:t>
      </w:r>
      <w:r>
        <w:rPr>
          <w:rFonts w:eastAsia="宋体" w:hint="eastAsia"/>
        </w:rPr>
        <w:t>）后，</w:t>
      </w:r>
      <w:r w:rsidR="004B580A">
        <w:rPr>
          <w:rFonts w:eastAsia="宋体" w:hint="eastAsia"/>
        </w:rPr>
        <w:t>平均</w:t>
      </w:r>
      <w:proofErr w:type="spellStart"/>
      <w:r>
        <w:rPr>
          <w:rFonts w:eastAsia="宋体"/>
        </w:rPr>
        <w:t>IoU</w:t>
      </w:r>
      <w:proofErr w:type="spellEnd"/>
      <w:r>
        <w:rPr>
          <w:rFonts w:eastAsia="宋体" w:hint="eastAsia"/>
        </w:rPr>
        <w:t>分别比“</w:t>
      </w:r>
      <w:r>
        <w:rPr>
          <w:rFonts w:eastAsia="宋体" w:hint="eastAsia"/>
        </w:rPr>
        <w:t>+</w:t>
      </w:r>
      <w:r>
        <w:rPr>
          <w:rFonts w:eastAsia="宋体"/>
        </w:rPr>
        <w:t>PMCL</w:t>
      </w:r>
      <w:r>
        <w:rPr>
          <w:rFonts w:eastAsia="宋体" w:hint="eastAsia"/>
        </w:rPr>
        <w:t>”高</w:t>
      </w:r>
      <w:r>
        <w:rPr>
          <w:rFonts w:eastAsia="宋体"/>
        </w:rPr>
        <w:t>6.49%</w:t>
      </w:r>
      <w:r>
        <w:rPr>
          <w:rFonts w:eastAsia="宋体" w:hint="eastAsia"/>
        </w:rPr>
        <w:t>和</w:t>
      </w:r>
      <w:r>
        <w:rPr>
          <w:rFonts w:eastAsia="宋体"/>
        </w:rPr>
        <w:t>3.09%</w:t>
      </w:r>
      <w:r w:rsidR="00012779">
        <w:rPr>
          <w:rFonts w:eastAsia="宋体" w:hint="eastAsia"/>
        </w:rPr>
        <w:t>。</w:t>
      </w:r>
      <w:r w:rsidR="00012779" w:rsidRPr="00A86255">
        <w:rPr>
          <w:rFonts w:eastAsia="宋体" w:hint="eastAsia"/>
          <w:color w:val="000000" w:themeColor="text1"/>
        </w:rPr>
        <w:t>此外，</w:t>
      </w:r>
      <w:r w:rsidR="008415A0" w:rsidRPr="00A86255">
        <w:rPr>
          <w:rFonts w:eastAsia="宋体" w:hint="eastAsia"/>
          <w:color w:val="000000" w:themeColor="text1"/>
        </w:rPr>
        <w:t>在</w:t>
      </w:r>
      <w:r w:rsidR="008415A0" w:rsidRPr="00A86255">
        <w:rPr>
          <w:rFonts w:eastAsia="宋体" w:hint="eastAsia"/>
          <w:color w:val="000000" w:themeColor="text1"/>
        </w:rPr>
        <w:t>CFCL</w:t>
      </w:r>
      <w:r w:rsidR="008415A0" w:rsidRPr="00A86255">
        <w:rPr>
          <w:rFonts w:eastAsia="宋体" w:hint="eastAsia"/>
          <w:color w:val="000000" w:themeColor="text1"/>
        </w:rPr>
        <w:t>的基础上加入</w:t>
      </w:r>
      <w:r w:rsidR="008415A0" w:rsidRPr="00A86255">
        <w:rPr>
          <w:rFonts w:eastAsia="宋体" w:hint="eastAsia"/>
          <w:color w:val="000000" w:themeColor="text1"/>
        </w:rPr>
        <w:t>ECA</w:t>
      </w:r>
      <w:r w:rsidR="008415A0" w:rsidRPr="00A86255">
        <w:rPr>
          <w:rFonts w:eastAsia="宋体" w:hint="eastAsia"/>
          <w:color w:val="000000" w:themeColor="text1"/>
        </w:rPr>
        <w:t>模块（</w:t>
      </w:r>
      <w:r w:rsidR="008415A0" w:rsidRPr="00A86255">
        <w:rPr>
          <w:rFonts w:eastAsia="宋体" w:hint="eastAsia"/>
          <w:color w:val="000000" w:themeColor="text1"/>
        </w:rPr>
        <w:t>+ECA</w:t>
      </w:r>
      <w:r w:rsidR="008415A0" w:rsidRPr="00A86255">
        <w:rPr>
          <w:rFonts w:eastAsia="宋体" w:hint="eastAsia"/>
          <w:color w:val="000000" w:themeColor="text1"/>
        </w:rPr>
        <w:t>、</w:t>
      </w:r>
      <w:r w:rsidR="008415A0" w:rsidRPr="00A86255">
        <w:rPr>
          <w:rFonts w:eastAsia="宋体" w:hint="eastAsia"/>
          <w:color w:val="000000" w:themeColor="text1"/>
        </w:rPr>
        <w:t>+CFCL</w:t>
      </w:r>
      <w:r w:rsidR="008415A0" w:rsidRPr="00A86255">
        <w:rPr>
          <w:rFonts w:eastAsia="宋体" w:hint="eastAsia"/>
          <w:color w:val="000000" w:themeColor="text1"/>
        </w:rPr>
        <w:t>）后，平均</w:t>
      </w:r>
      <w:proofErr w:type="spellStart"/>
      <w:r w:rsidR="008415A0" w:rsidRPr="00A86255">
        <w:rPr>
          <w:rFonts w:eastAsia="宋体" w:hint="eastAsia"/>
          <w:color w:val="000000" w:themeColor="text1"/>
        </w:rPr>
        <w:t>IoU</w:t>
      </w:r>
      <w:proofErr w:type="spellEnd"/>
      <w:r w:rsidR="008415A0" w:rsidRPr="00A86255">
        <w:rPr>
          <w:rFonts w:eastAsia="宋体" w:hint="eastAsia"/>
          <w:color w:val="000000" w:themeColor="text1"/>
        </w:rPr>
        <w:t>比“</w:t>
      </w:r>
      <w:r w:rsidR="008415A0" w:rsidRPr="00A86255">
        <w:rPr>
          <w:rFonts w:eastAsia="宋体" w:hint="eastAsia"/>
          <w:color w:val="000000" w:themeColor="text1"/>
        </w:rPr>
        <w:t>+CFCL</w:t>
      </w:r>
      <w:r w:rsidR="008415A0" w:rsidRPr="00A86255">
        <w:rPr>
          <w:rFonts w:eastAsia="宋体" w:hint="eastAsia"/>
          <w:color w:val="000000" w:themeColor="text1"/>
        </w:rPr>
        <w:t>”高</w:t>
      </w:r>
      <w:r w:rsidR="008415A0" w:rsidRPr="00A86255">
        <w:rPr>
          <w:rFonts w:eastAsia="宋体" w:hint="eastAsia"/>
          <w:color w:val="000000" w:themeColor="text1"/>
        </w:rPr>
        <w:t>4.67%</w:t>
      </w:r>
      <w:r w:rsidRPr="00A86255">
        <w:rPr>
          <w:rFonts w:eastAsia="宋体" w:hint="eastAsia"/>
          <w:color w:val="000000" w:themeColor="text1"/>
        </w:rPr>
        <w:t>。</w:t>
      </w:r>
      <w:bookmarkEnd w:id="21"/>
      <w:r>
        <w:rPr>
          <w:rFonts w:eastAsia="宋体" w:hint="eastAsia"/>
        </w:rPr>
        <w:t>这种增益进一步证明，不同模块之间可以协同工作，以取得更高的精确度。此外，加入所有模块的方法即</w:t>
      </w:r>
      <w:proofErr w:type="spellStart"/>
      <w:r>
        <w:rPr>
          <w:rFonts w:eastAsia="宋体" w:hint="eastAsia"/>
        </w:rPr>
        <w:t>M</w:t>
      </w:r>
      <w:r>
        <w:rPr>
          <w:rFonts w:eastAsia="宋体"/>
        </w:rPr>
        <w:t>TLDAN</w:t>
      </w:r>
      <w:r>
        <w:rPr>
          <w:rFonts w:eastAsia="宋体" w:hint="eastAsia"/>
        </w:rPr>
        <w:t>et</w:t>
      </w:r>
      <w:proofErr w:type="spellEnd"/>
      <w:r>
        <w:rPr>
          <w:rFonts w:eastAsia="宋体" w:hint="eastAsia"/>
        </w:rPr>
        <w:t>极大地提</w:t>
      </w:r>
      <w:r>
        <w:rPr>
          <w:rFonts w:eastAsia="宋体" w:hint="eastAsia"/>
        </w:rPr>
        <w:lastRenderedPageBreak/>
        <w:t>升了分割精度，</w:t>
      </w:r>
      <w:r w:rsidR="004B580A">
        <w:rPr>
          <w:rFonts w:eastAsia="宋体" w:hint="eastAsia"/>
        </w:rPr>
        <w:t>平均</w:t>
      </w:r>
      <w:proofErr w:type="spellStart"/>
      <w:r>
        <w:rPr>
          <w:rFonts w:eastAsia="宋体"/>
        </w:rPr>
        <w:t>IoU</w:t>
      </w:r>
      <w:proofErr w:type="spellEnd"/>
      <w:r>
        <w:rPr>
          <w:rFonts w:eastAsia="宋体" w:hint="eastAsia"/>
        </w:rPr>
        <w:t>和平均</w:t>
      </w:r>
      <w:r>
        <w:rPr>
          <w:rFonts w:eastAsia="宋体" w:hint="eastAsia"/>
        </w:rPr>
        <w:t>F</w:t>
      </w:r>
      <w:r>
        <w:rPr>
          <w:rFonts w:eastAsia="宋体"/>
        </w:rPr>
        <w:t>1_S</w:t>
      </w:r>
      <w:r>
        <w:rPr>
          <w:rFonts w:eastAsia="宋体" w:hint="eastAsia"/>
        </w:rPr>
        <w:t>core</w:t>
      </w:r>
      <w:r>
        <w:rPr>
          <w:rFonts w:eastAsia="宋体" w:hint="eastAsia"/>
        </w:rPr>
        <w:t>比基线分别高</w:t>
      </w:r>
      <w:r>
        <w:rPr>
          <w:rFonts w:eastAsia="宋体" w:hint="eastAsia"/>
        </w:rPr>
        <w:t>1</w:t>
      </w:r>
      <w:r>
        <w:rPr>
          <w:rFonts w:eastAsia="宋体"/>
        </w:rPr>
        <w:t>2.78%</w:t>
      </w:r>
      <w:r>
        <w:rPr>
          <w:rFonts w:eastAsia="宋体" w:hint="eastAsia"/>
        </w:rPr>
        <w:t>和</w:t>
      </w:r>
      <w:r>
        <w:rPr>
          <w:rFonts w:eastAsia="宋体" w:hint="eastAsia"/>
        </w:rPr>
        <w:t>1</w:t>
      </w:r>
      <w:r>
        <w:rPr>
          <w:rFonts w:eastAsia="宋体"/>
        </w:rPr>
        <w:t>4.29%</w:t>
      </w:r>
      <w:r>
        <w:rPr>
          <w:rFonts w:eastAsia="宋体" w:hint="eastAsia"/>
        </w:rPr>
        <w:t>。这说明，</w:t>
      </w:r>
      <w:r>
        <w:rPr>
          <w:rFonts w:eastAsia="宋体"/>
        </w:rPr>
        <w:t>同时注重不同任务之间的紧密关联学习，以及不同域之间的细粒度对齐，能够更有效地提升跨域语义分割的性能。</w:t>
      </w:r>
    </w:p>
    <w:p w14:paraId="0BFC7351" w14:textId="77777777" w:rsidR="00ED2860" w:rsidRPr="004B580A"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.2</w:t>
      </w:r>
      <w:bookmarkStart w:id="22" w:name="_Toc161273364"/>
      <w:proofErr w:type="gramStart"/>
      <w:r w:rsidRPr="00CA5B2C">
        <w:rPr>
          <w:rFonts w:eastAsia="黑体" w:hint="eastAsia"/>
          <w:b/>
          <w:bCs w:val="0"/>
        </w:rPr>
        <w:t>跨任务</w:t>
      </w:r>
      <w:proofErr w:type="gramEnd"/>
      <w:r w:rsidRPr="00CA5B2C">
        <w:rPr>
          <w:rFonts w:eastAsia="黑体" w:hint="eastAsia"/>
          <w:b/>
          <w:bCs w:val="0"/>
        </w:rPr>
        <w:t>特征关联学习中不同融合门</w:t>
      </w:r>
      <w:proofErr w:type="gramStart"/>
      <w:r w:rsidRPr="00CA5B2C">
        <w:rPr>
          <w:rFonts w:eastAsia="黑体" w:hint="eastAsia"/>
          <w:b/>
          <w:bCs w:val="0"/>
        </w:rPr>
        <w:t>控结构</w:t>
      </w:r>
      <w:proofErr w:type="gramEnd"/>
      <w:r w:rsidRPr="00CA5B2C">
        <w:rPr>
          <w:rFonts w:eastAsia="黑体" w:hint="eastAsia"/>
          <w:b/>
          <w:bCs w:val="0"/>
        </w:rPr>
        <w:t>的影响</w:t>
      </w:r>
      <w:bookmarkEnd w:id="22"/>
    </w:p>
    <w:p w14:paraId="6EE09FB2" w14:textId="0DB7220F" w:rsidR="002266B0" w:rsidRDefault="00976BA3">
      <w:pPr>
        <w:spacing w:line="480" w:lineRule="auto"/>
        <w:ind w:firstLineChars="200" w:firstLine="408"/>
        <w:rPr>
          <w:rFonts w:eastAsia="宋体"/>
          <w:bCs/>
        </w:rPr>
      </w:pPr>
      <w:r>
        <w:rPr>
          <w:rFonts w:eastAsia="宋体"/>
          <w:bCs/>
        </w:rPr>
        <w:t>在</w:t>
      </w:r>
      <w:proofErr w:type="gramStart"/>
      <w:r>
        <w:rPr>
          <w:rFonts w:eastAsia="宋体"/>
          <w:bCs/>
        </w:rPr>
        <w:t>跨任务</w:t>
      </w:r>
      <w:proofErr w:type="gramEnd"/>
      <w:r>
        <w:rPr>
          <w:rFonts w:eastAsia="宋体"/>
          <w:bCs/>
        </w:rPr>
        <w:t>特征关联学习模块中，关键点在于如何有效地学习任务特定特征、任务显著特征和</w:t>
      </w:r>
      <w:proofErr w:type="gramStart"/>
      <w:r>
        <w:rPr>
          <w:rFonts w:eastAsia="宋体"/>
          <w:bCs/>
        </w:rPr>
        <w:t>跨任务</w:t>
      </w:r>
      <w:proofErr w:type="gramEnd"/>
      <w:r>
        <w:rPr>
          <w:rFonts w:eastAsia="宋体"/>
          <w:bCs/>
        </w:rPr>
        <w:t>显著特征之间的关联性，以充分增强和优化不同任务特征的表示能力。根据不同组合方式，本小节</w:t>
      </w:r>
      <w:r w:rsidR="005B19A6" w:rsidRPr="00B64EF7">
        <w:rPr>
          <w:noProof/>
        </w:rPr>
        <w:drawing>
          <wp:inline distT="0" distB="0" distL="0" distR="0" wp14:anchorId="1EDFF18D" wp14:editId="1028F120">
            <wp:extent cx="2933700" cy="1168400"/>
            <wp:effectExtent l="0" t="0" r="0" b="0"/>
            <wp:docPr id="10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3700" cy="1168400"/>
                    </a:xfrm>
                    <a:prstGeom prst="rect">
                      <a:avLst/>
                    </a:prstGeom>
                    <a:noFill/>
                    <a:ln>
                      <a:noFill/>
                    </a:ln>
                  </pic:spPr>
                </pic:pic>
              </a:graphicData>
            </a:graphic>
          </wp:inline>
        </w:drawing>
      </w:r>
    </w:p>
    <w:p w14:paraId="3A5B757D" w14:textId="77777777" w:rsidR="002266B0" w:rsidRPr="002266B0" w:rsidRDefault="002266B0" w:rsidP="00FB6838">
      <w:pPr>
        <w:spacing w:line="480" w:lineRule="auto"/>
        <w:ind w:firstLine="0"/>
        <w:jc w:val="center"/>
        <w:rPr>
          <w:rFonts w:eastAsia="宋体"/>
          <w:sz w:val="18"/>
          <w:szCs w:val="18"/>
        </w:rPr>
      </w:pPr>
      <w:r w:rsidRPr="002266B0">
        <w:rPr>
          <w:rFonts w:eastAsia="宋体" w:hint="eastAsia"/>
          <w:sz w:val="18"/>
          <w:szCs w:val="18"/>
        </w:rPr>
        <w:t>图</w:t>
      </w:r>
      <w:r w:rsidRPr="002266B0">
        <w:rPr>
          <w:rFonts w:eastAsia="宋体" w:hint="eastAsia"/>
          <w:sz w:val="18"/>
          <w:szCs w:val="18"/>
        </w:rPr>
        <w:t xml:space="preserve">10 </w:t>
      </w:r>
      <w:r w:rsidRPr="002266B0">
        <w:rPr>
          <w:rFonts w:eastAsia="宋体" w:hint="eastAsia"/>
          <w:sz w:val="18"/>
          <w:szCs w:val="18"/>
        </w:rPr>
        <w:t>不同融合门</w:t>
      </w:r>
      <w:proofErr w:type="gramStart"/>
      <w:r w:rsidRPr="002266B0">
        <w:rPr>
          <w:rFonts w:eastAsia="宋体" w:hint="eastAsia"/>
          <w:sz w:val="18"/>
          <w:szCs w:val="18"/>
        </w:rPr>
        <w:t>控结构</w:t>
      </w:r>
      <w:proofErr w:type="gramEnd"/>
      <w:r w:rsidRPr="002266B0">
        <w:rPr>
          <w:rFonts w:eastAsia="宋体" w:hint="eastAsia"/>
          <w:sz w:val="18"/>
          <w:szCs w:val="18"/>
        </w:rPr>
        <w:t>的详细结构</w:t>
      </w:r>
    </w:p>
    <w:p w14:paraId="61B6FFC5" w14:textId="77777777" w:rsidR="002266B0" w:rsidRPr="002266B0" w:rsidRDefault="002266B0" w:rsidP="00FB6838">
      <w:pPr>
        <w:spacing w:line="480" w:lineRule="auto"/>
        <w:ind w:firstLine="0"/>
        <w:jc w:val="center"/>
        <w:rPr>
          <w:rFonts w:eastAsia="宋体"/>
          <w:sz w:val="18"/>
          <w:szCs w:val="18"/>
        </w:rPr>
      </w:pPr>
      <w:r w:rsidRPr="002266B0">
        <w:rPr>
          <w:rFonts w:eastAsia="宋体" w:hint="eastAsia"/>
          <w:sz w:val="18"/>
          <w:szCs w:val="18"/>
        </w:rPr>
        <w:t xml:space="preserve">Fig10. </w:t>
      </w:r>
      <w:r w:rsidRPr="002266B0">
        <w:rPr>
          <w:rFonts w:eastAsia="宋体"/>
          <w:sz w:val="18"/>
          <w:szCs w:val="18"/>
        </w:rPr>
        <w:t>Detailed structure of different fusion gating structures</w:t>
      </w:r>
    </w:p>
    <w:p w14:paraId="447F0DB8" w14:textId="77777777" w:rsidR="006E79E7" w:rsidRPr="009F309D" w:rsidRDefault="00976BA3" w:rsidP="002266B0">
      <w:pPr>
        <w:spacing w:line="480" w:lineRule="auto"/>
        <w:ind w:firstLine="0"/>
        <w:rPr>
          <w:rFonts w:eastAsia="宋体"/>
          <w:bCs/>
        </w:rPr>
      </w:pPr>
      <w:r>
        <w:rPr>
          <w:rFonts w:eastAsia="宋体"/>
          <w:bCs/>
        </w:rPr>
        <w:t>设置了三种融合门控结构，分别是合并后融合门控结构、嵌套融合门</w:t>
      </w:r>
      <w:proofErr w:type="gramStart"/>
      <w:r>
        <w:rPr>
          <w:rFonts w:eastAsia="宋体"/>
          <w:bCs/>
        </w:rPr>
        <w:t>控结构</w:t>
      </w:r>
      <w:proofErr w:type="gramEnd"/>
      <w:r>
        <w:rPr>
          <w:rFonts w:eastAsia="宋体"/>
          <w:bCs/>
        </w:rPr>
        <w:t>和并列融合门控结构。以将高程特征融入语义特征中为例，具体结构如</w:t>
      </w:r>
      <w:r w:rsidR="009F309D">
        <w:rPr>
          <w:rFonts w:eastAsia="宋体" w:hint="eastAsia"/>
          <w:bCs/>
        </w:rPr>
        <w:t>图</w:t>
      </w:r>
      <w:r w:rsidR="001D269B">
        <w:rPr>
          <w:rFonts w:eastAsia="宋体" w:hint="eastAsia"/>
          <w:bCs/>
        </w:rPr>
        <w:t>10</w:t>
      </w:r>
      <w:r>
        <w:rPr>
          <w:rFonts w:eastAsia="宋体"/>
          <w:bCs/>
        </w:rPr>
        <w:t>所示。将这三种结构分别插入到</w:t>
      </w:r>
      <w:proofErr w:type="gramStart"/>
      <w:r>
        <w:rPr>
          <w:rFonts w:eastAsia="宋体"/>
          <w:bCs/>
        </w:rPr>
        <w:t>跨任务</w:t>
      </w:r>
      <w:proofErr w:type="gramEnd"/>
      <w:r>
        <w:rPr>
          <w:rFonts w:eastAsia="宋体"/>
          <w:bCs/>
        </w:rPr>
        <w:t>特征关联学习模块中进行实验，在</w:t>
      </w:r>
      <w:r w:rsidR="00A159EF">
        <w:rPr>
          <w:rFonts w:eastAsia="宋体" w:hint="eastAsia"/>
          <w:bCs/>
        </w:rPr>
        <w:t>表</w:t>
      </w:r>
      <w:r w:rsidR="00A159EF">
        <w:rPr>
          <w:rFonts w:eastAsia="宋体" w:hint="eastAsia"/>
          <w:bCs/>
        </w:rPr>
        <w:t>6</w:t>
      </w:r>
      <w:r>
        <w:rPr>
          <w:rFonts w:eastAsia="宋体"/>
          <w:bCs/>
        </w:rPr>
        <w:t>中列出了量化结果。</w:t>
      </w:r>
    </w:p>
    <w:p w14:paraId="593E2DEC" w14:textId="77777777" w:rsidR="007569AA" w:rsidRPr="00463CCD" w:rsidRDefault="007569AA" w:rsidP="003374EF">
      <w:pPr>
        <w:pStyle w:val="a3"/>
        <w:keepNext/>
        <w:spacing w:line="480" w:lineRule="auto"/>
        <w:ind w:firstLine="0"/>
        <w:jc w:val="center"/>
        <w:rPr>
          <w:rFonts w:ascii="Times New Roman" w:hAnsi="Times New Roman"/>
          <w:sz w:val="18"/>
          <w:szCs w:val="18"/>
        </w:rPr>
      </w:pPr>
      <w:r w:rsidRPr="00463CCD">
        <w:rPr>
          <w:rFonts w:ascii="Times New Roman" w:hAnsi="Times New Roman"/>
          <w:sz w:val="18"/>
          <w:szCs w:val="18"/>
        </w:rPr>
        <w:t>表</w:t>
      </w:r>
      <w:r w:rsidRPr="00463CCD">
        <w:rPr>
          <w:rFonts w:ascii="Times New Roman" w:hAnsi="Times New Roman"/>
          <w:sz w:val="18"/>
          <w:szCs w:val="18"/>
        </w:rPr>
        <w:t>6</w:t>
      </w:r>
      <w:r w:rsidRPr="00463CCD">
        <w:rPr>
          <w:rFonts w:ascii="Times New Roman" w:hAnsi="Times New Roman"/>
          <w:sz w:val="18"/>
          <w:szCs w:val="18"/>
        </w:rPr>
        <w:t>采用不同融合门控结构模型的量化结果</w:t>
      </w:r>
    </w:p>
    <w:p w14:paraId="4174AE05" w14:textId="77777777" w:rsidR="007569AA" w:rsidRPr="00463CCD" w:rsidRDefault="007569AA" w:rsidP="003374EF">
      <w:pPr>
        <w:spacing w:line="480" w:lineRule="auto"/>
        <w:ind w:firstLine="0"/>
        <w:jc w:val="center"/>
        <w:rPr>
          <w:rFonts w:eastAsia="黑体"/>
          <w:b/>
          <w:bCs/>
          <w:sz w:val="18"/>
          <w:szCs w:val="18"/>
        </w:rPr>
      </w:pPr>
      <w:r w:rsidRPr="00463CCD">
        <w:rPr>
          <w:rFonts w:eastAsia="黑体"/>
          <w:b/>
          <w:bCs/>
          <w:sz w:val="18"/>
          <w:szCs w:val="18"/>
        </w:rPr>
        <w:t>Table 6 Quantitative results using different fusion gating structure models</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701"/>
        <w:gridCol w:w="1560"/>
        <w:gridCol w:w="370"/>
        <w:gridCol w:w="990"/>
      </w:tblGrid>
      <w:tr w:rsidR="00C15815" w14:paraId="47741BBA" w14:textId="77777777" w:rsidTr="00EE0646">
        <w:trPr>
          <w:trHeight w:val="57"/>
          <w:jc w:val="center"/>
        </w:trPr>
        <w:tc>
          <w:tcPr>
            <w:tcW w:w="1841" w:type="pct"/>
            <w:tcBorders>
              <w:top w:val="single" w:sz="12" w:space="0" w:color="000000"/>
              <w:left w:val="nil"/>
              <w:bottom w:val="single" w:sz="4" w:space="0" w:color="000000"/>
              <w:right w:val="nil"/>
            </w:tcBorders>
            <w:shd w:val="clear" w:color="auto" w:fill="FFFFFF"/>
            <w:vAlign w:val="center"/>
            <w:hideMark/>
          </w:tcPr>
          <w:p w14:paraId="3444D640"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融合门</w:t>
            </w:r>
            <w:proofErr w:type="gramStart"/>
            <w:r w:rsidRPr="00EE0646">
              <w:rPr>
                <w:rFonts w:eastAsia="宋体"/>
                <w:color w:val="000000"/>
                <w:sz w:val="16"/>
                <w:szCs w:val="16"/>
              </w:rPr>
              <w:t>控结构</w:t>
            </w:r>
            <w:proofErr w:type="gramEnd"/>
            <w:r w:rsidRPr="00EE0646">
              <w:rPr>
                <w:rFonts w:eastAsia="宋体"/>
                <w:color w:val="000000"/>
                <w:sz w:val="16"/>
                <w:szCs w:val="16"/>
              </w:rPr>
              <w:t>类型</w:t>
            </w:r>
          </w:p>
        </w:tc>
        <w:tc>
          <w:tcPr>
            <w:tcW w:w="1688" w:type="pct"/>
            <w:tcBorders>
              <w:top w:val="single" w:sz="12" w:space="0" w:color="000000"/>
              <w:left w:val="nil"/>
              <w:bottom w:val="single" w:sz="4" w:space="0" w:color="000000"/>
              <w:right w:val="nil"/>
            </w:tcBorders>
            <w:shd w:val="clear" w:color="auto" w:fill="FFFFFF"/>
            <w:vAlign w:val="center"/>
            <w:hideMark/>
          </w:tcPr>
          <w:p w14:paraId="4FDC2652"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平均</w:t>
            </w:r>
            <w:r w:rsidRPr="00EE0646">
              <w:rPr>
                <w:rFonts w:eastAsia="宋体"/>
                <w:color w:val="000000"/>
                <w:sz w:val="16"/>
                <w:szCs w:val="16"/>
              </w:rPr>
              <w:t>F1_Score (%)</w:t>
            </w:r>
          </w:p>
        </w:tc>
        <w:tc>
          <w:tcPr>
            <w:tcW w:w="1472" w:type="pct"/>
            <w:gridSpan w:val="2"/>
            <w:tcBorders>
              <w:top w:val="single" w:sz="12" w:space="0" w:color="000000"/>
              <w:left w:val="nil"/>
              <w:bottom w:val="single" w:sz="4" w:space="0" w:color="000000"/>
              <w:right w:val="nil"/>
            </w:tcBorders>
            <w:shd w:val="clear" w:color="auto" w:fill="FFFFFF"/>
            <w:vAlign w:val="center"/>
            <w:hideMark/>
          </w:tcPr>
          <w:p w14:paraId="4BB70628"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平均</w:t>
            </w:r>
            <w:proofErr w:type="spellStart"/>
            <w:r w:rsidRPr="00EE0646">
              <w:rPr>
                <w:rFonts w:eastAsia="宋体"/>
                <w:color w:val="000000"/>
                <w:sz w:val="16"/>
                <w:szCs w:val="16"/>
              </w:rPr>
              <w:t>IoU</w:t>
            </w:r>
            <w:proofErr w:type="spellEnd"/>
            <w:r w:rsidRPr="00EE0646">
              <w:rPr>
                <w:rFonts w:eastAsia="宋体"/>
                <w:color w:val="000000"/>
                <w:sz w:val="16"/>
                <w:szCs w:val="16"/>
              </w:rPr>
              <w:t xml:space="preserve"> (%)</w:t>
            </w:r>
          </w:p>
        </w:tc>
      </w:tr>
      <w:tr w:rsidR="00C15815" w14:paraId="690D7F7E" w14:textId="77777777" w:rsidTr="00EE0646">
        <w:trPr>
          <w:trHeight w:val="57"/>
          <w:jc w:val="center"/>
        </w:trPr>
        <w:tc>
          <w:tcPr>
            <w:tcW w:w="1841" w:type="pct"/>
            <w:tcBorders>
              <w:top w:val="single" w:sz="4" w:space="0" w:color="000000"/>
              <w:left w:val="nil"/>
              <w:bottom w:val="nil"/>
              <w:right w:val="nil"/>
            </w:tcBorders>
            <w:shd w:val="clear" w:color="auto" w:fill="FFFFFF"/>
            <w:vAlign w:val="center"/>
            <w:hideMark/>
          </w:tcPr>
          <w:p w14:paraId="4C587753"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合并后融合门</w:t>
            </w:r>
            <w:proofErr w:type="gramStart"/>
            <w:r w:rsidRPr="00EE0646">
              <w:rPr>
                <w:rFonts w:eastAsia="宋体"/>
                <w:color w:val="000000"/>
                <w:sz w:val="16"/>
                <w:szCs w:val="16"/>
              </w:rPr>
              <w:t>控结构</w:t>
            </w:r>
            <w:proofErr w:type="gramEnd"/>
          </w:p>
        </w:tc>
        <w:tc>
          <w:tcPr>
            <w:tcW w:w="2088" w:type="pct"/>
            <w:gridSpan w:val="2"/>
            <w:tcBorders>
              <w:top w:val="single" w:sz="4" w:space="0" w:color="000000"/>
              <w:left w:val="nil"/>
              <w:bottom w:val="nil"/>
              <w:right w:val="nil"/>
            </w:tcBorders>
            <w:shd w:val="clear" w:color="auto" w:fill="FFFFFF"/>
            <w:vAlign w:val="center"/>
            <w:hideMark/>
          </w:tcPr>
          <w:p w14:paraId="78E6934D"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70.57</w:t>
            </w:r>
          </w:p>
        </w:tc>
        <w:tc>
          <w:tcPr>
            <w:tcW w:w="1071" w:type="pct"/>
            <w:tcBorders>
              <w:top w:val="single" w:sz="4" w:space="0" w:color="000000"/>
              <w:left w:val="nil"/>
              <w:bottom w:val="nil"/>
              <w:right w:val="nil"/>
            </w:tcBorders>
            <w:shd w:val="clear" w:color="auto" w:fill="FFFFFF"/>
            <w:vAlign w:val="center"/>
            <w:hideMark/>
          </w:tcPr>
          <w:p w14:paraId="40ADDD3F"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56.73</w:t>
            </w:r>
          </w:p>
        </w:tc>
      </w:tr>
      <w:tr w:rsidR="00C15815" w14:paraId="217699EC" w14:textId="77777777" w:rsidTr="00EE0646">
        <w:trPr>
          <w:trHeight w:val="57"/>
          <w:jc w:val="center"/>
        </w:trPr>
        <w:tc>
          <w:tcPr>
            <w:tcW w:w="1841" w:type="pct"/>
            <w:tcBorders>
              <w:top w:val="nil"/>
              <w:left w:val="nil"/>
              <w:bottom w:val="nil"/>
              <w:right w:val="nil"/>
            </w:tcBorders>
            <w:shd w:val="clear" w:color="auto" w:fill="FFFFFF"/>
            <w:vAlign w:val="center"/>
            <w:hideMark/>
          </w:tcPr>
          <w:p w14:paraId="45E0FB29"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嵌套融合门控结构（</w:t>
            </w:r>
            <w:r w:rsidRPr="00EE0646">
              <w:rPr>
                <w:rFonts w:eastAsia="宋体"/>
                <w:color w:val="000000"/>
                <w:sz w:val="16"/>
                <w:szCs w:val="16"/>
              </w:rPr>
              <w:t>Ours</w:t>
            </w:r>
            <w:r w:rsidRPr="00EE0646">
              <w:rPr>
                <w:rFonts w:eastAsia="宋体"/>
                <w:color w:val="000000"/>
                <w:sz w:val="16"/>
                <w:szCs w:val="16"/>
              </w:rPr>
              <w:t>）</w:t>
            </w:r>
          </w:p>
        </w:tc>
        <w:tc>
          <w:tcPr>
            <w:tcW w:w="2088" w:type="pct"/>
            <w:gridSpan w:val="2"/>
            <w:tcBorders>
              <w:top w:val="nil"/>
              <w:left w:val="nil"/>
              <w:bottom w:val="nil"/>
              <w:right w:val="nil"/>
            </w:tcBorders>
            <w:shd w:val="clear" w:color="auto" w:fill="FFFFFF"/>
            <w:vAlign w:val="center"/>
            <w:hideMark/>
          </w:tcPr>
          <w:p w14:paraId="63102D6F" w14:textId="77777777" w:rsidR="007569AA" w:rsidRPr="00EE0646" w:rsidRDefault="007569AA" w:rsidP="00EE0646">
            <w:pPr>
              <w:ind w:firstLine="0"/>
              <w:jc w:val="center"/>
              <w:rPr>
                <w:rFonts w:eastAsia="宋体"/>
                <w:b/>
                <w:color w:val="000000"/>
                <w:sz w:val="16"/>
                <w:szCs w:val="16"/>
              </w:rPr>
            </w:pPr>
            <w:r w:rsidRPr="00EE0646">
              <w:rPr>
                <w:rFonts w:eastAsia="宋体"/>
                <w:b/>
                <w:color w:val="000000"/>
                <w:sz w:val="16"/>
                <w:szCs w:val="16"/>
              </w:rPr>
              <w:t>74.03</w:t>
            </w:r>
          </w:p>
        </w:tc>
        <w:tc>
          <w:tcPr>
            <w:tcW w:w="1071" w:type="pct"/>
            <w:tcBorders>
              <w:top w:val="nil"/>
              <w:left w:val="nil"/>
              <w:bottom w:val="nil"/>
              <w:right w:val="nil"/>
            </w:tcBorders>
            <w:shd w:val="clear" w:color="auto" w:fill="FFFFFF"/>
            <w:vAlign w:val="center"/>
            <w:hideMark/>
          </w:tcPr>
          <w:p w14:paraId="7EABD77C" w14:textId="77777777" w:rsidR="007569AA" w:rsidRPr="00EE0646" w:rsidRDefault="007569AA" w:rsidP="00EE0646">
            <w:pPr>
              <w:ind w:firstLine="0"/>
              <w:jc w:val="center"/>
              <w:rPr>
                <w:rFonts w:eastAsia="宋体"/>
                <w:b/>
                <w:color w:val="000000"/>
                <w:sz w:val="16"/>
                <w:szCs w:val="16"/>
              </w:rPr>
            </w:pPr>
            <w:r w:rsidRPr="00EE0646">
              <w:rPr>
                <w:rFonts w:eastAsia="宋体"/>
                <w:b/>
                <w:color w:val="000000"/>
                <w:sz w:val="16"/>
                <w:szCs w:val="16"/>
              </w:rPr>
              <w:t>60.55</w:t>
            </w:r>
          </w:p>
        </w:tc>
      </w:tr>
      <w:tr w:rsidR="00C15815" w14:paraId="27358F31" w14:textId="77777777" w:rsidTr="00EE0646">
        <w:trPr>
          <w:trHeight w:val="57"/>
          <w:jc w:val="center"/>
        </w:trPr>
        <w:tc>
          <w:tcPr>
            <w:tcW w:w="1841" w:type="pct"/>
            <w:tcBorders>
              <w:top w:val="nil"/>
              <w:left w:val="nil"/>
              <w:bottom w:val="single" w:sz="12" w:space="0" w:color="000000"/>
              <w:right w:val="nil"/>
            </w:tcBorders>
            <w:shd w:val="clear" w:color="auto" w:fill="FFFFFF"/>
            <w:vAlign w:val="center"/>
            <w:hideMark/>
          </w:tcPr>
          <w:p w14:paraId="5DFBBF89"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并列融合门</w:t>
            </w:r>
            <w:proofErr w:type="gramStart"/>
            <w:r w:rsidRPr="00EE0646">
              <w:rPr>
                <w:rFonts w:eastAsia="宋体"/>
                <w:color w:val="000000"/>
                <w:sz w:val="16"/>
                <w:szCs w:val="16"/>
              </w:rPr>
              <w:t>控结构</w:t>
            </w:r>
            <w:proofErr w:type="gramEnd"/>
          </w:p>
        </w:tc>
        <w:tc>
          <w:tcPr>
            <w:tcW w:w="2088" w:type="pct"/>
            <w:gridSpan w:val="2"/>
            <w:tcBorders>
              <w:top w:val="nil"/>
              <w:left w:val="nil"/>
              <w:bottom w:val="single" w:sz="12" w:space="0" w:color="000000"/>
              <w:right w:val="nil"/>
            </w:tcBorders>
            <w:shd w:val="clear" w:color="auto" w:fill="FFFFFF"/>
            <w:vAlign w:val="center"/>
            <w:hideMark/>
          </w:tcPr>
          <w:p w14:paraId="1DEFCB94"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63.12</w:t>
            </w:r>
          </w:p>
        </w:tc>
        <w:tc>
          <w:tcPr>
            <w:tcW w:w="1071" w:type="pct"/>
            <w:tcBorders>
              <w:top w:val="nil"/>
              <w:left w:val="nil"/>
              <w:bottom w:val="single" w:sz="12" w:space="0" w:color="000000"/>
              <w:right w:val="nil"/>
            </w:tcBorders>
            <w:shd w:val="clear" w:color="auto" w:fill="FFFFFF"/>
            <w:vAlign w:val="center"/>
            <w:hideMark/>
          </w:tcPr>
          <w:p w14:paraId="1361BA52" w14:textId="77777777" w:rsidR="007569AA" w:rsidRPr="00EE0646" w:rsidRDefault="007569AA" w:rsidP="00EE0646">
            <w:pPr>
              <w:ind w:firstLine="0"/>
              <w:jc w:val="center"/>
              <w:rPr>
                <w:rFonts w:eastAsia="宋体"/>
                <w:color w:val="000000"/>
                <w:sz w:val="16"/>
                <w:szCs w:val="16"/>
              </w:rPr>
            </w:pPr>
            <w:r w:rsidRPr="00EE0646">
              <w:rPr>
                <w:rFonts w:eastAsia="宋体"/>
                <w:color w:val="000000"/>
                <w:sz w:val="16"/>
                <w:szCs w:val="16"/>
              </w:rPr>
              <w:t>51.57</w:t>
            </w:r>
          </w:p>
        </w:tc>
      </w:tr>
    </w:tbl>
    <w:p w14:paraId="4CC31581" w14:textId="77777777" w:rsidR="007569AA" w:rsidRPr="008925B6" w:rsidRDefault="007569AA" w:rsidP="007569AA"/>
    <w:p w14:paraId="731CD35F" w14:textId="77777777" w:rsidR="00ED2860" w:rsidRDefault="00976BA3">
      <w:pPr>
        <w:spacing w:line="480" w:lineRule="auto"/>
        <w:ind w:firstLineChars="200" w:firstLine="408"/>
        <w:rPr>
          <w:rFonts w:eastAsia="宋体"/>
          <w:bCs/>
        </w:rPr>
      </w:pPr>
      <w:r>
        <w:rPr>
          <w:rFonts w:eastAsia="宋体"/>
          <w:bCs/>
        </w:rPr>
        <w:t>从</w:t>
      </w:r>
      <w:r w:rsidR="001D269B" w:rsidRPr="009F309D">
        <w:rPr>
          <w:rFonts w:eastAsia="宋体" w:hint="eastAsia"/>
          <w:bCs/>
        </w:rPr>
        <w:t>表</w:t>
      </w:r>
      <w:r w:rsidR="001D269B" w:rsidRPr="009F309D">
        <w:rPr>
          <w:rFonts w:eastAsia="宋体" w:hint="eastAsia"/>
          <w:bCs/>
        </w:rPr>
        <w:t>6</w:t>
      </w:r>
      <w:r>
        <w:rPr>
          <w:rFonts w:eastAsia="宋体"/>
          <w:bCs/>
        </w:rPr>
        <w:t>中可以看到，最佳融合结构是嵌套融合门控结构，分别获得了</w:t>
      </w:r>
      <w:r>
        <w:rPr>
          <w:rFonts w:eastAsia="宋体"/>
          <w:bCs/>
        </w:rPr>
        <w:t>60.55%</w:t>
      </w:r>
      <w:r>
        <w:rPr>
          <w:rFonts w:eastAsia="宋体"/>
          <w:bCs/>
        </w:rPr>
        <w:t>的</w:t>
      </w:r>
      <w:r w:rsidR="009F309D">
        <w:rPr>
          <w:rFonts w:eastAsia="宋体" w:hint="eastAsia"/>
          <w:bCs/>
        </w:rPr>
        <w:t>平均</w:t>
      </w:r>
      <w:proofErr w:type="spellStart"/>
      <w:r>
        <w:rPr>
          <w:rFonts w:eastAsia="宋体"/>
          <w:bCs/>
        </w:rPr>
        <w:t>IoU</w:t>
      </w:r>
      <w:proofErr w:type="spellEnd"/>
      <w:r>
        <w:rPr>
          <w:rFonts w:eastAsia="宋体"/>
          <w:bCs/>
        </w:rPr>
        <w:t>和</w:t>
      </w:r>
      <w:r>
        <w:rPr>
          <w:rFonts w:eastAsia="宋体"/>
          <w:bCs/>
        </w:rPr>
        <w:t>74.03%</w:t>
      </w:r>
      <w:r>
        <w:rPr>
          <w:rFonts w:eastAsia="宋体"/>
          <w:bCs/>
        </w:rPr>
        <w:t>的平均</w:t>
      </w:r>
      <w:r>
        <w:rPr>
          <w:rFonts w:eastAsia="宋体"/>
          <w:bCs/>
        </w:rPr>
        <w:t>F1_Score</w:t>
      </w:r>
      <w:r>
        <w:rPr>
          <w:rFonts w:eastAsia="宋体"/>
          <w:bCs/>
        </w:rPr>
        <w:t>。其次是合并后融合门控结构，而并列融合门</w:t>
      </w:r>
      <w:proofErr w:type="gramStart"/>
      <w:r>
        <w:rPr>
          <w:rFonts w:eastAsia="宋体"/>
          <w:bCs/>
        </w:rPr>
        <w:t>控结构</w:t>
      </w:r>
      <w:proofErr w:type="gramEnd"/>
      <w:r>
        <w:rPr>
          <w:rFonts w:eastAsia="宋体"/>
          <w:bCs/>
        </w:rPr>
        <w:t>的性能最差。这充分说明，不同的门</w:t>
      </w:r>
      <w:proofErr w:type="gramStart"/>
      <w:r>
        <w:rPr>
          <w:rFonts w:eastAsia="宋体"/>
          <w:bCs/>
        </w:rPr>
        <w:t>控结构</w:t>
      </w:r>
      <w:proofErr w:type="gramEnd"/>
      <w:r>
        <w:rPr>
          <w:rFonts w:eastAsia="宋体"/>
          <w:bCs/>
        </w:rPr>
        <w:t>会极大地影响</w:t>
      </w:r>
      <w:proofErr w:type="gramStart"/>
      <w:r>
        <w:rPr>
          <w:rFonts w:eastAsia="宋体"/>
          <w:bCs/>
        </w:rPr>
        <w:t>跨任务</w:t>
      </w:r>
      <w:proofErr w:type="gramEnd"/>
      <w:r>
        <w:rPr>
          <w:rFonts w:eastAsia="宋体"/>
          <w:bCs/>
        </w:rPr>
        <w:t>特征关联学习模块的有效性。在不同结构中，嵌套融合门</w:t>
      </w:r>
      <w:proofErr w:type="gramStart"/>
      <w:r>
        <w:rPr>
          <w:rFonts w:eastAsia="宋体"/>
          <w:bCs/>
        </w:rPr>
        <w:t>控结构</w:t>
      </w:r>
      <w:proofErr w:type="gramEnd"/>
      <w:r>
        <w:rPr>
          <w:rFonts w:eastAsia="宋体"/>
          <w:bCs/>
        </w:rPr>
        <w:t>能充分挖掘不同任务的互补性，从而更精细地融合</w:t>
      </w:r>
      <w:proofErr w:type="gramStart"/>
      <w:r>
        <w:rPr>
          <w:rFonts w:eastAsia="宋体"/>
          <w:bCs/>
        </w:rPr>
        <w:t>跨任务</w:t>
      </w:r>
      <w:proofErr w:type="gramEnd"/>
      <w:r>
        <w:rPr>
          <w:rFonts w:eastAsia="宋体"/>
          <w:bCs/>
        </w:rPr>
        <w:t>特征信息，进而提升预测准确率。</w:t>
      </w:r>
    </w:p>
    <w:p w14:paraId="33E5D7BA" w14:textId="77777777" w:rsidR="00ED2860" w:rsidRDefault="00976BA3" w:rsidP="009F309D">
      <w:pPr>
        <w:spacing w:line="480" w:lineRule="auto"/>
        <w:ind w:firstLine="408"/>
        <w:rPr>
          <w:rFonts w:eastAsia="宋体"/>
          <w:bCs/>
        </w:rPr>
      </w:pPr>
      <w:r>
        <w:rPr>
          <w:rFonts w:eastAsia="宋体"/>
          <w:bCs/>
        </w:rPr>
        <w:t>图</w:t>
      </w:r>
      <w:r>
        <w:rPr>
          <w:rFonts w:eastAsia="宋体" w:hint="eastAsia"/>
          <w:bCs/>
        </w:rPr>
        <w:t>11</w:t>
      </w:r>
      <w:r>
        <w:rPr>
          <w:rFonts w:eastAsia="宋体"/>
          <w:bCs/>
        </w:rPr>
        <w:t>中可视化了一些样本的各类输出特征图和预测结果。（</w:t>
      </w:r>
      <w:r>
        <w:rPr>
          <w:rFonts w:eastAsia="宋体"/>
          <w:bCs/>
        </w:rPr>
        <w:t>a</w:t>
      </w:r>
      <w:r>
        <w:rPr>
          <w:rFonts w:eastAsia="宋体"/>
          <w:bCs/>
        </w:rPr>
        <w:t>）、（</w:t>
      </w:r>
      <w:r>
        <w:rPr>
          <w:rFonts w:eastAsia="宋体"/>
          <w:bCs/>
        </w:rPr>
        <w:t>b</w:t>
      </w:r>
      <w:r>
        <w:rPr>
          <w:rFonts w:eastAsia="宋体"/>
          <w:bCs/>
        </w:rPr>
        <w:t>）和（</w:t>
      </w:r>
      <w:r>
        <w:rPr>
          <w:rFonts w:eastAsia="宋体"/>
          <w:bCs/>
        </w:rPr>
        <w:t>c</w:t>
      </w:r>
      <w:r>
        <w:rPr>
          <w:rFonts w:eastAsia="宋体"/>
          <w:bCs/>
        </w:rPr>
        <w:t>）分别代表合并后融化门控结构、嵌套融合门</w:t>
      </w:r>
      <w:proofErr w:type="gramStart"/>
      <w:r>
        <w:rPr>
          <w:rFonts w:eastAsia="宋体"/>
          <w:bCs/>
        </w:rPr>
        <w:t>控结构</w:t>
      </w:r>
      <w:proofErr w:type="gramEnd"/>
      <w:r>
        <w:rPr>
          <w:rFonts w:eastAsia="宋体"/>
          <w:bCs/>
        </w:rPr>
        <w:t>和并列融合门控结构。使用不同融合结构的模型在树木、低矮植被、汽车等地物上的分割精度相似，主要是杂波、建筑物、</w:t>
      </w:r>
      <w:proofErr w:type="gramStart"/>
      <w:r>
        <w:rPr>
          <w:rFonts w:eastAsia="宋体"/>
          <w:bCs/>
        </w:rPr>
        <w:t>不</w:t>
      </w:r>
      <w:proofErr w:type="gramEnd"/>
      <w:r>
        <w:rPr>
          <w:rFonts w:eastAsia="宋体"/>
          <w:bCs/>
        </w:rPr>
        <w:t>透水面之间存在一些</w:t>
      </w:r>
      <w:r w:rsidR="00E2307B">
        <w:rPr>
          <w:rFonts w:eastAsia="宋体" w:hint="eastAsia"/>
          <w:bCs/>
        </w:rPr>
        <w:t>分类</w:t>
      </w:r>
      <w:r>
        <w:rPr>
          <w:rFonts w:eastAsia="宋体"/>
          <w:bCs/>
        </w:rPr>
        <w:t>混淆情况。例如，预测输入样本一中真值为杂波的区域时，（</w:t>
      </w:r>
      <w:r>
        <w:rPr>
          <w:rFonts w:eastAsia="宋体"/>
          <w:bCs/>
        </w:rPr>
        <w:t>a</w:t>
      </w:r>
      <w:r>
        <w:rPr>
          <w:rFonts w:eastAsia="宋体"/>
          <w:bCs/>
        </w:rPr>
        <w:t>）在</w:t>
      </w:r>
      <w:proofErr w:type="gramStart"/>
      <w:r>
        <w:rPr>
          <w:rFonts w:eastAsia="宋体"/>
          <w:bCs/>
        </w:rPr>
        <w:t>不</w:t>
      </w:r>
      <w:proofErr w:type="gramEnd"/>
      <w:r>
        <w:rPr>
          <w:rFonts w:eastAsia="宋体"/>
          <w:bCs/>
        </w:rPr>
        <w:t>透水面和杂波上的特征图都比较显著，因此结果中表现出杂波被误分类为不透水面。而（</w:t>
      </w:r>
      <w:r>
        <w:rPr>
          <w:rFonts w:eastAsia="宋体"/>
          <w:bCs/>
        </w:rPr>
        <w:t>c</w:t>
      </w:r>
      <w:r>
        <w:rPr>
          <w:rFonts w:eastAsia="宋体"/>
          <w:bCs/>
        </w:rPr>
        <w:t>）在</w:t>
      </w:r>
      <w:proofErr w:type="gramStart"/>
      <w:r>
        <w:rPr>
          <w:rFonts w:eastAsia="宋体"/>
          <w:bCs/>
        </w:rPr>
        <w:t>不</w:t>
      </w:r>
      <w:proofErr w:type="gramEnd"/>
      <w:r>
        <w:rPr>
          <w:rFonts w:eastAsia="宋体"/>
          <w:bCs/>
        </w:rPr>
        <w:t>透水面类的特征图更显著，因此预测结果中杂波完全误分类为不透水面。而预测输入样本二中真值为</w:t>
      </w:r>
      <w:proofErr w:type="gramStart"/>
      <w:r>
        <w:rPr>
          <w:rFonts w:eastAsia="宋体"/>
          <w:bCs/>
        </w:rPr>
        <w:t>不</w:t>
      </w:r>
      <w:proofErr w:type="gramEnd"/>
      <w:r>
        <w:rPr>
          <w:rFonts w:eastAsia="宋体"/>
          <w:bCs/>
        </w:rPr>
        <w:t>透水面的区域时，在阴影区域中，（</w:t>
      </w:r>
      <w:r>
        <w:rPr>
          <w:rFonts w:eastAsia="宋体"/>
          <w:bCs/>
        </w:rPr>
        <w:t>a</w:t>
      </w:r>
      <w:r>
        <w:rPr>
          <w:rFonts w:eastAsia="宋体"/>
          <w:bCs/>
        </w:rPr>
        <w:t>）和（</w:t>
      </w:r>
      <w:r>
        <w:rPr>
          <w:rFonts w:eastAsia="宋体"/>
          <w:bCs/>
        </w:rPr>
        <w:t>c</w:t>
      </w:r>
      <w:r>
        <w:rPr>
          <w:rFonts w:eastAsia="宋体"/>
          <w:bCs/>
        </w:rPr>
        <w:t>）都出现了建筑物特征显著的情况，因此均存在</w:t>
      </w:r>
      <w:proofErr w:type="gramStart"/>
      <w:r>
        <w:rPr>
          <w:rFonts w:eastAsia="宋体"/>
          <w:bCs/>
        </w:rPr>
        <w:t>错分为</w:t>
      </w:r>
      <w:proofErr w:type="gramEnd"/>
      <w:r>
        <w:rPr>
          <w:rFonts w:eastAsia="宋体"/>
          <w:bCs/>
        </w:rPr>
        <w:t>建筑物的情况。总体来看，使用嵌套融合门</w:t>
      </w:r>
      <w:proofErr w:type="gramStart"/>
      <w:r>
        <w:rPr>
          <w:rFonts w:eastAsia="宋体"/>
          <w:bCs/>
        </w:rPr>
        <w:t>控结构</w:t>
      </w:r>
      <w:proofErr w:type="gramEnd"/>
      <w:r>
        <w:rPr>
          <w:rFonts w:eastAsia="宋体"/>
          <w:bCs/>
        </w:rPr>
        <w:t>的模型的预测最佳，能更好地分辨杂波和不透水面，并准确识别了具有相似光谱的建筑物和不透水面，减少了阴影的干扰。这可能是因为任务特定特征、任务显著特征和</w:t>
      </w:r>
      <w:proofErr w:type="gramStart"/>
      <w:r>
        <w:rPr>
          <w:rFonts w:eastAsia="宋体"/>
          <w:bCs/>
        </w:rPr>
        <w:t>跨任务</w:t>
      </w:r>
      <w:proofErr w:type="gramEnd"/>
      <w:r>
        <w:rPr>
          <w:rFonts w:eastAsia="宋体"/>
          <w:bCs/>
        </w:rPr>
        <w:t>显著特征对语义分割任务的重要性不同，因此通过嵌套融合门</w:t>
      </w:r>
      <w:proofErr w:type="gramStart"/>
      <w:r>
        <w:rPr>
          <w:rFonts w:eastAsia="宋体"/>
          <w:bCs/>
        </w:rPr>
        <w:t>控结构</w:t>
      </w:r>
      <w:proofErr w:type="gramEnd"/>
      <w:r>
        <w:rPr>
          <w:rFonts w:eastAsia="宋体"/>
          <w:bCs/>
        </w:rPr>
        <w:t>分层去细化任务</w:t>
      </w:r>
      <w:r>
        <w:rPr>
          <w:rFonts w:eastAsia="宋体"/>
          <w:bCs/>
        </w:rPr>
        <w:lastRenderedPageBreak/>
        <w:t>特征可以逐层促进不同的显著特征与任务特定特征的有效结合。</w:t>
      </w:r>
    </w:p>
    <w:p w14:paraId="1391C9EC" w14:textId="77236A89" w:rsidR="002266B0" w:rsidRPr="009F309D" w:rsidRDefault="005B19A6" w:rsidP="002266B0">
      <w:pPr>
        <w:spacing w:line="480" w:lineRule="auto"/>
        <w:ind w:firstLine="0"/>
        <w:jc w:val="center"/>
        <w:rPr>
          <w:rFonts w:eastAsia="宋体"/>
          <w:sz w:val="18"/>
          <w:szCs w:val="18"/>
        </w:rPr>
      </w:pPr>
      <w:r w:rsidRPr="00B64EF7">
        <w:rPr>
          <w:noProof/>
        </w:rPr>
        <w:drawing>
          <wp:inline distT="0" distB="0" distL="0" distR="0" wp14:anchorId="10427F00" wp14:editId="7A570338">
            <wp:extent cx="2933700" cy="2167255"/>
            <wp:effectExtent l="0" t="0" r="0" b="0"/>
            <wp:docPr id="10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33700" cy="2167255"/>
                    </a:xfrm>
                    <a:prstGeom prst="rect">
                      <a:avLst/>
                    </a:prstGeom>
                    <a:noFill/>
                    <a:ln>
                      <a:noFill/>
                    </a:ln>
                  </pic:spPr>
                </pic:pic>
              </a:graphicData>
            </a:graphic>
          </wp:inline>
        </w:drawing>
      </w:r>
      <w:r w:rsidR="002266B0">
        <w:rPr>
          <w:rFonts w:eastAsia="宋体" w:hint="eastAsia"/>
          <w:sz w:val="18"/>
          <w:szCs w:val="18"/>
        </w:rPr>
        <w:t>图</w:t>
      </w:r>
      <w:r w:rsidR="002266B0">
        <w:rPr>
          <w:rFonts w:eastAsia="宋体" w:hint="eastAsia"/>
          <w:sz w:val="18"/>
          <w:szCs w:val="18"/>
        </w:rPr>
        <w:t xml:space="preserve">11 </w:t>
      </w:r>
      <w:r w:rsidR="002266B0" w:rsidRPr="00D12D12">
        <w:rPr>
          <w:rFonts w:eastAsia="宋体"/>
          <w:sz w:val="18"/>
          <w:szCs w:val="18"/>
        </w:rPr>
        <w:t>通过不同融合门</w:t>
      </w:r>
      <w:proofErr w:type="gramStart"/>
      <w:r w:rsidR="002266B0" w:rsidRPr="00D12D12">
        <w:rPr>
          <w:rFonts w:eastAsia="宋体"/>
          <w:sz w:val="18"/>
          <w:szCs w:val="18"/>
        </w:rPr>
        <w:t>控结构</w:t>
      </w:r>
      <w:proofErr w:type="gramEnd"/>
      <w:r w:rsidR="002266B0" w:rsidRPr="00D12D12">
        <w:rPr>
          <w:rFonts w:eastAsia="宋体"/>
          <w:sz w:val="18"/>
          <w:szCs w:val="18"/>
        </w:rPr>
        <w:t>生成的输出特征图的可视化结果</w:t>
      </w:r>
    </w:p>
    <w:p w14:paraId="5AFC23EC" w14:textId="77777777" w:rsidR="002266B0" w:rsidRPr="002266B0" w:rsidRDefault="002266B0" w:rsidP="002266B0">
      <w:pPr>
        <w:spacing w:line="480" w:lineRule="auto"/>
        <w:ind w:firstLine="0"/>
        <w:jc w:val="center"/>
        <w:rPr>
          <w:rFonts w:eastAsia="宋体"/>
          <w:sz w:val="18"/>
          <w:szCs w:val="18"/>
        </w:rPr>
      </w:pPr>
      <w:r w:rsidRPr="00D12D12">
        <w:rPr>
          <w:rFonts w:eastAsia="宋体"/>
          <w:sz w:val="18"/>
          <w:szCs w:val="18"/>
        </w:rPr>
        <w:t>Fig. 11 Visualization of the output feature maps generated by different fusion gating structures</w:t>
      </w:r>
    </w:p>
    <w:p w14:paraId="15FAEFA0" w14:textId="77777777" w:rsidR="00ED2860" w:rsidRPr="003E3E58"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 xml:space="preserve">.3 </w:t>
      </w:r>
      <w:bookmarkStart w:id="23" w:name="_Toc161273365"/>
      <w:proofErr w:type="gramStart"/>
      <w:r w:rsidRPr="00CA5B2C">
        <w:rPr>
          <w:rFonts w:eastAsia="黑体" w:hint="eastAsia"/>
          <w:b/>
          <w:bCs w:val="0"/>
        </w:rPr>
        <w:t>跨任务</w:t>
      </w:r>
      <w:proofErr w:type="gramEnd"/>
      <w:r w:rsidRPr="00CA5B2C">
        <w:rPr>
          <w:rFonts w:eastAsia="黑体" w:hint="eastAsia"/>
          <w:b/>
          <w:bCs w:val="0"/>
        </w:rPr>
        <w:t>特征关联学习中交叉特征增强单元数量的影响</w:t>
      </w:r>
      <w:bookmarkEnd w:id="23"/>
    </w:p>
    <w:p w14:paraId="56C78D43" w14:textId="29A0932D" w:rsidR="006E79E7" w:rsidRDefault="00976BA3" w:rsidP="005C4B2F">
      <w:pPr>
        <w:spacing w:line="480" w:lineRule="auto"/>
        <w:ind w:firstLineChars="200" w:firstLine="408"/>
        <w:rPr>
          <w:rFonts w:eastAsia="宋体"/>
          <w:bCs/>
        </w:rPr>
      </w:pPr>
      <w:r>
        <w:rPr>
          <w:rFonts w:eastAsia="宋体"/>
          <w:bCs/>
        </w:rPr>
        <w:t>影响</w:t>
      </w:r>
      <w:proofErr w:type="gramStart"/>
      <w:r>
        <w:rPr>
          <w:rFonts w:eastAsia="宋体"/>
          <w:bCs/>
        </w:rPr>
        <w:t>跨任务</w:t>
      </w:r>
      <w:proofErr w:type="gramEnd"/>
      <w:r>
        <w:rPr>
          <w:rFonts w:eastAsia="宋体"/>
          <w:bCs/>
        </w:rPr>
        <w:t>特征关联学习模块的性能的另一关键因素是交叉特征增强单元。为了使得</w:t>
      </w:r>
      <w:proofErr w:type="gramStart"/>
      <w:r>
        <w:rPr>
          <w:rFonts w:eastAsia="宋体"/>
          <w:bCs/>
        </w:rPr>
        <w:t>跨任务</w:t>
      </w:r>
      <w:proofErr w:type="gramEnd"/>
      <w:r>
        <w:rPr>
          <w:rFonts w:eastAsia="宋体"/>
          <w:bCs/>
        </w:rPr>
        <w:t>特征关联学习模块取得最佳性能，分别将交叉特征增强单元的数量设置为</w:t>
      </w:r>
      <w:r>
        <w:rPr>
          <w:rFonts w:eastAsia="宋体"/>
          <w:bCs/>
        </w:rPr>
        <w:t>1</w:t>
      </w:r>
      <w:r>
        <w:rPr>
          <w:rFonts w:eastAsia="宋体"/>
          <w:bCs/>
        </w:rPr>
        <w:t>、</w:t>
      </w:r>
      <w:r>
        <w:rPr>
          <w:rFonts w:eastAsia="宋体"/>
          <w:bCs/>
        </w:rPr>
        <w:t>2</w:t>
      </w:r>
      <w:r>
        <w:rPr>
          <w:rFonts w:eastAsia="宋体"/>
          <w:bCs/>
        </w:rPr>
        <w:t>和</w:t>
      </w:r>
      <w:r>
        <w:rPr>
          <w:rFonts w:eastAsia="宋体"/>
          <w:bCs/>
        </w:rPr>
        <w:t>3</w:t>
      </w:r>
      <w:r>
        <w:rPr>
          <w:rFonts w:eastAsia="宋体"/>
          <w:bCs/>
        </w:rPr>
        <w:t>进行了三组实验，量化结果如</w:t>
      </w:r>
      <w:r>
        <w:rPr>
          <w:rFonts w:eastAsia="宋体"/>
          <w:bCs/>
        </w:rPr>
        <w:fldChar w:fldCharType="begin"/>
      </w:r>
      <w:r>
        <w:rPr>
          <w:rFonts w:eastAsia="宋体"/>
          <w:bCs/>
        </w:rPr>
        <w:instrText xml:space="preserve"> REF _Ref152795766 \h  \* MERGEFORMAT </w:instrText>
      </w:r>
      <w:r>
        <w:rPr>
          <w:rFonts w:eastAsia="宋体"/>
          <w:bCs/>
        </w:rPr>
      </w:r>
      <w:r>
        <w:rPr>
          <w:rFonts w:eastAsia="宋体"/>
          <w:bCs/>
        </w:rPr>
        <w:fldChar w:fldCharType="separate"/>
      </w:r>
      <w:r w:rsidR="00E27353" w:rsidRPr="00E27353">
        <w:rPr>
          <w:rFonts w:eastAsia="宋体"/>
          <w:bCs/>
        </w:rPr>
        <w:t>表</w:t>
      </w:r>
      <w:r w:rsidR="00E27353" w:rsidRPr="00E27353">
        <w:rPr>
          <w:rFonts w:eastAsia="宋体"/>
          <w:bCs/>
        </w:rPr>
        <w:t xml:space="preserve"> </w:t>
      </w:r>
      <w:r>
        <w:rPr>
          <w:rFonts w:eastAsia="宋体"/>
          <w:bCs/>
        </w:rPr>
        <w:fldChar w:fldCharType="end"/>
      </w:r>
      <w:r w:rsidR="009F309D">
        <w:rPr>
          <w:rFonts w:eastAsia="宋体" w:hint="eastAsia"/>
          <w:bCs/>
        </w:rPr>
        <w:t>7</w:t>
      </w:r>
      <w:r>
        <w:rPr>
          <w:rFonts w:eastAsia="宋体"/>
          <w:bCs/>
        </w:rPr>
        <w:t>所示。可以看到，随着交叉增强单元数量逐渐增加，平均</w:t>
      </w:r>
      <w:r>
        <w:rPr>
          <w:rFonts w:eastAsia="宋体"/>
          <w:bCs/>
        </w:rPr>
        <w:t>F1_Score</w:t>
      </w:r>
      <w:r w:rsidR="00A159EF">
        <w:rPr>
          <w:rFonts w:eastAsia="宋体" w:hint="eastAsia"/>
          <w:bCs/>
        </w:rPr>
        <w:t>和平均</w:t>
      </w:r>
      <w:proofErr w:type="spellStart"/>
      <w:r w:rsidR="00A159EF">
        <w:rPr>
          <w:rFonts w:eastAsia="宋体"/>
          <w:bCs/>
        </w:rPr>
        <w:t>IoU</w:t>
      </w:r>
      <w:proofErr w:type="spellEnd"/>
      <w:r>
        <w:rPr>
          <w:rFonts w:eastAsia="宋体"/>
          <w:bCs/>
        </w:rPr>
        <w:t>都呈现出先增后降的趋势，在数量为</w:t>
      </w:r>
      <w:r>
        <w:rPr>
          <w:rFonts w:eastAsia="宋体"/>
          <w:bCs/>
        </w:rPr>
        <w:t>2</w:t>
      </w:r>
      <w:r>
        <w:rPr>
          <w:rFonts w:eastAsia="宋体"/>
          <w:bCs/>
        </w:rPr>
        <w:t>时精度最优。</w:t>
      </w:r>
    </w:p>
    <w:p w14:paraId="40832FC3" w14:textId="77777777" w:rsidR="00ED2860" w:rsidRDefault="00976BA3" w:rsidP="00ED3B46">
      <w:pPr>
        <w:pStyle w:val="a3"/>
        <w:keepNext/>
        <w:spacing w:line="480" w:lineRule="auto"/>
        <w:ind w:firstLine="0"/>
        <w:rPr>
          <w:rFonts w:ascii="Times New Roman" w:hAnsi="Times New Roman"/>
          <w:sz w:val="18"/>
          <w:szCs w:val="18"/>
        </w:rPr>
      </w:pPr>
      <w:bookmarkStart w:id="24" w:name="_Ref152795766"/>
      <w:r>
        <w:rPr>
          <w:rFonts w:ascii="Times New Roman" w:hAnsi="Times New Roman"/>
          <w:sz w:val="18"/>
          <w:szCs w:val="18"/>
        </w:rPr>
        <w:t>表</w:t>
      </w:r>
      <w:r>
        <w:rPr>
          <w:rFonts w:ascii="Times New Roman" w:hAnsi="Times New Roman"/>
          <w:sz w:val="18"/>
          <w:szCs w:val="18"/>
        </w:rPr>
        <w:t xml:space="preserve"> </w:t>
      </w:r>
      <w:bookmarkStart w:id="25" w:name="_Toc10776"/>
      <w:bookmarkEnd w:id="24"/>
      <w:r>
        <w:rPr>
          <w:rFonts w:ascii="Times New Roman" w:hAnsi="Times New Roman"/>
          <w:sz w:val="18"/>
          <w:szCs w:val="18"/>
        </w:rPr>
        <w:t>7</w:t>
      </w:r>
      <w:r>
        <w:rPr>
          <w:rFonts w:ascii="Times New Roman" w:hAnsi="Times New Roman"/>
          <w:sz w:val="18"/>
          <w:szCs w:val="18"/>
        </w:rPr>
        <w:t>采用不同交叉特征增强单元数量的模型的量化结果</w:t>
      </w:r>
      <w:bookmarkEnd w:id="25"/>
    </w:p>
    <w:p w14:paraId="03CC1F50" w14:textId="77777777" w:rsidR="00ED2860" w:rsidRDefault="00976BA3" w:rsidP="00ED3B46">
      <w:pPr>
        <w:spacing w:line="480" w:lineRule="auto"/>
        <w:ind w:firstLine="0"/>
        <w:jc w:val="center"/>
        <w:rPr>
          <w:rFonts w:eastAsia="黑体"/>
          <w:b/>
          <w:bCs/>
          <w:sz w:val="18"/>
          <w:szCs w:val="18"/>
        </w:rPr>
      </w:pPr>
      <w:r>
        <w:rPr>
          <w:rFonts w:eastAsia="黑体"/>
          <w:b/>
          <w:bCs/>
          <w:sz w:val="18"/>
          <w:szCs w:val="18"/>
        </w:rPr>
        <w:t>Table 7 Quantitative results for models with different numbers of cross-feature enhancement units</w:t>
      </w:r>
    </w:p>
    <w:tbl>
      <w:tblPr>
        <w:tblW w:w="5000" w:type="pct"/>
        <w:jc w:val="center"/>
        <w:tblBorders>
          <w:top w:val="single" w:sz="4" w:space="0" w:color="auto"/>
          <w:bottom w:val="single" w:sz="4" w:space="0" w:color="auto"/>
        </w:tblBorders>
        <w:tblLook w:val="04A0" w:firstRow="1" w:lastRow="0" w:firstColumn="1" w:lastColumn="0" w:noHBand="0" w:noVBand="1"/>
      </w:tblPr>
      <w:tblGrid>
        <w:gridCol w:w="1933"/>
        <w:gridCol w:w="1611"/>
        <w:gridCol w:w="87"/>
        <w:gridCol w:w="990"/>
      </w:tblGrid>
      <w:tr w:rsidR="00C15815" w14:paraId="06809177" w14:textId="77777777" w:rsidTr="00EE0646">
        <w:trPr>
          <w:trHeight w:val="57"/>
          <w:jc w:val="center"/>
        </w:trPr>
        <w:tc>
          <w:tcPr>
            <w:tcW w:w="2092" w:type="pct"/>
            <w:tcBorders>
              <w:top w:val="single" w:sz="12" w:space="0" w:color="000000"/>
              <w:left w:val="nil"/>
              <w:bottom w:val="single" w:sz="4" w:space="0" w:color="000000"/>
              <w:right w:val="nil"/>
              <w:tl2br w:val="nil"/>
            </w:tcBorders>
            <w:shd w:val="clear" w:color="auto" w:fill="FFFFFF"/>
            <w:vAlign w:val="center"/>
          </w:tcPr>
          <w:p w14:paraId="48DA00E0"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交叉特征增强单元数量</w:t>
            </w:r>
          </w:p>
        </w:tc>
        <w:tc>
          <w:tcPr>
            <w:tcW w:w="1743" w:type="pct"/>
            <w:tcBorders>
              <w:top w:val="single" w:sz="12" w:space="0" w:color="000000"/>
              <w:left w:val="nil"/>
              <w:bottom w:val="single" w:sz="4" w:space="0" w:color="000000"/>
              <w:right w:val="nil"/>
            </w:tcBorders>
            <w:shd w:val="clear" w:color="auto" w:fill="FFFFFF"/>
            <w:vAlign w:val="center"/>
          </w:tcPr>
          <w:p w14:paraId="6E606FC8" w14:textId="77777777" w:rsidR="00ED2860" w:rsidRPr="00EE0646" w:rsidRDefault="00976BA3" w:rsidP="00EE0646">
            <w:pPr>
              <w:spacing w:line="240" w:lineRule="auto"/>
              <w:ind w:firstLine="0"/>
              <w:jc w:val="center"/>
              <w:rPr>
                <w:rFonts w:cs="宋体"/>
                <w:color w:val="000000"/>
                <w:sz w:val="16"/>
                <w:szCs w:val="16"/>
              </w:rPr>
            </w:pPr>
            <w:bookmarkStart w:id="26" w:name="_Hlk152516185"/>
            <w:r w:rsidRPr="00EE0646">
              <w:rPr>
                <w:rFonts w:eastAsia="宋体" w:cs="宋体" w:hint="eastAsia"/>
                <w:color w:val="000000"/>
                <w:sz w:val="16"/>
                <w:szCs w:val="16"/>
              </w:rPr>
              <w:t>平均</w:t>
            </w:r>
            <w:r w:rsidRPr="00EE0646">
              <w:rPr>
                <w:rFonts w:eastAsia="宋体" w:cs="宋体"/>
                <w:color w:val="000000"/>
                <w:sz w:val="16"/>
                <w:szCs w:val="16"/>
              </w:rPr>
              <w:t>F1_Score</w:t>
            </w:r>
            <w:bookmarkEnd w:id="26"/>
            <w:r w:rsidRPr="00EE0646">
              <w:rPr>
                <w:rFonts w:eastAsia="宋体" w:cs="宋体"/>
                <w:color w:val="000000"/>
                <w:sz w:val="16"/>
                <w:szCs w:val="16"/>
              </w:rPr>
              <w:t xml:space="preserve"> (%)</w:t>
            </w:r>
          </w:p>
        </w:tc>
        <w:tc>
          <w:tcPr>
            <w:tcW w:w="1165" w:type="pct"/>
            <w:gridSpan w:val="2"/>
            <w:tcBorders>
              <w:top w:val="single" w:sz="12" w:space="0" w:color="000000"/>
              <w:left w:val="nil"/>
              <w:bottom w:val="single" w:sz="4" w:space="0" w:color="000000"/>
              <w:right w:val="nil"/>
            </w:tcBorders>
            <w:shd w:val="clear" w:color="auto" w:fill="FFFFFF"/>
            <w:vAlign w:val="center"/>
          </w:tcPr>
          <w:p w14:paraId="04AD46C4" w14:textId="77777777" w:rsidR="00ED2860" w:rsidRPr="00EE0646" w:rsidRDefault="00BF20A5"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平均</w:t>
            </w:r>
            <w:proofErr w:type="spellStart"/>
            <w:r w:rsidR="00976BA3" w:rsidRPr="00EE0646">
              <w:rPr>
                <w:rFonts w:eastAsia="宋体" w:cs="宋体"/>
                <w:color w:val="000000"/>
                <w:sz w:val="16"/>
                <w:szCs w:val="16"/>
              </w:rPr>
              <w:t>IoU</w:t>
            </w:r>
            <w:proofErr w:type="spellEnd"/>
            <w:r w:rsidR="00976BA3" w:rsidRPr="00EE0646">
              <w:rPr>
                <w:rFonts w:eastAsia="宋体" w:cs="宋体"/>
                <w:color w:val="000000"/>
                <w:sz w:val="16"/>
                <w:szCs w:val="16"/>
              </w:rPr>
              <w:t xml:space="preserve"> (%)</w:t>
            </w:r>
          </w:p>
        </w:tc>
      </w:tr>
      <w:tr w:rsidR="00C15815" w14:paraId="2C7FD169" w14:textId="77777777" w:rsidTr="00EE0646">
        <w:trPr>
          <w:trHeight w:val="57"/>
          <w:jc w:val="center"/>
        </w:trPr>
        <w:tc>
          <w:tcPr>
            <w:tcW w:w="2092" w:type="pct"/>
            <w:tcBorders>
              <w:top w:val="single" w:sz="4" w:space="0" w:color="000000"/>
              <w:left w:val="nil"/>
              <w:bottom w:val="nil"/>
              <w:right w:val="nil"/>
            </w:tcBorders>
            <w:shd w:val="clear" w:color="auto" w:fill="FFFFFF"/>
            <w:vAlign w:val="center"/>
          </w:tcPr>
          <w:p w14:paraId="0D5947EB"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1</w:t>
            </w:r>
          </w:p>
        </w:tc>
        <w:tc>
          <w:tcPr>
            <w:tcW w:w="1837" w:type="pct"/>
            <w:gridSpan w:val="2"/>
            <w:tcBorders>
              <w:top w:val="single" w:sz="4" w:space="0" w:color="000000"/>
              <w:left w:val="nil"/>
              <w:bottom w:val="nil"/>
              <w:right w:val="nil"/>
            </w:tcBorders>
            <w:shd w:val="clear" w:color="auto" w:fill="FFFFFF"/>
            <w:vAlign w:val="center"/>
          </w:tcPr>
          <w:p w14:paraId="3528B300"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62.09</w:t>
            </w:r>
          </w:p>
        </w:tc>
        <w:tc>
          <w:tcPr>
            <w:tcW w:w="1071" w:type="pct"/>
            <w:tcBorders>
              <w:top w:val="single" w:sz="4" w:space="0" w:color="000000"/>
              <w:left w:val="nil"/>
              <w:bottom w:val="nil"/>
              <w:right w:val="nil"/>
            </w:tcBorders>
            <w:shd w:val="clear" w:color="auto" w:fill="FFFFFF"/>
            <w:vAlign w:val="center"/>
          </w:tcPr>
          <w:p w14:paraId="7567DC6A"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5</w:t>
            </w:r>
            <w:r w:rsidRPr="00EE0646">
              <w:rPr>
                <w:rFonts w:eastAsia="宋体" w:cs="宋体"/>
                <w:color w:val="000000"/>
                <w:sz w:val="16"/>
                <w:szCs w:val="16"/>
              </w:rPr>
              <w:t>0.45</w:t>
            </w:r>
          </w:p>
        </w:tc>
      </w:tr>
      <w:tr w:rsidR="00C15815" w14:paraId="1481E4D9" w14:textId="77777777" w:rsidTr="00EE0646">
        <w:trPr>
          <w:trHeight w:val="57"/>
          <w:jc w:val="center"/>
        </w:trPr>
        <w:tc>
          <w:tcPr>
            <w:tcW w:w="2092" w:type="pct"/>
            <w:tcBorders>
              <w:top w:val="nil"/>
              <w:left w:val="nil"/>
              <w:bottom w:val="nil"/>
              <w:right w:val="nil"/>
            </w:tcBorders>
            <w:shd w:val="clear" w:color="auto" w:fill="FFFFFF"/>
            <w:vAlign w:val="center"/>
          </w:tcPr>
          <w:p w14:paraId="3E916935"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2</w:t>
            </w:r>
            <w:r w:rsidRPr="00EE0646">
              <w:rPr>
                <w:rFonts w:eastAsia="宋体" w:cs="宋体" w:hint="eastAsia"/>
                <w:color w:val="000000"/>
                <w:sz w:val="16"/>
                <w:szCs w:val="16"/>
              </w:rPr>
              <w:t>（</w:t>
            </w:r>
            <w:r w:rsidRPr="00EE0646">
              <w:rPr>
                <w:rFonts w:eastAsia="宋体" w:cs="宋体" w:hint="eastAsia"/>
                <w:color w:val="000000"/>
                <w:sz w:val="16"/>
                <w:szCs w:val="16"/>
              </w:rPr>
              <w:t>Ours</w:t>
            </w:r>
            <w:r w:rsidRPr="00EE0646">
              <w:rPr>
                <w:rFonts w:eastAsia="宋体" w:cs="宋体" w:hint="eastAsia"/>
                <w:color w:val="000000"/>
                <w:sz w:val="16"/>
                <w:szCs w:val="16"/>
              </w:rPr>
              <w:t>）</w:t>
            </w:r>
          </w:p>
        </w:tc>
        <w:tc>
          <w:tcPr>
            <w:tcW w:w="1837" w:type="pct"/>
            <w:gridSpan w:val="2"/>
            <w:tcBorders>
              <w:top w:val="nil"/>
              <w:left w:val="nil"/>
              <w:bottom w:val="nil"/>
              <w:right w:val="nil"/>
            </w:tcBorders>
            <w:shd w:val="clear" w:color="auto" w:fill="FFFFFF"/>
            <w:vAlign w:val="center"/>
          </w:tcPr>
          <w:p w14:paraId="6B7DFBB4" w14:textId="77777777" w:rsidR="00ED2860" w:rsidRPr="00EE0646" w:rsidRDefault="00976BA3" w:rsidP="00EE0646">
            <w:pPr>
              <w:spacing w:line="240" w:lineRule="auto"/>
              <w:ind w:firstLine="0"/>
              <w:jc w:val="center"/>
              <w:rPr>
                <w:rFonts w:cs="宋体"/>
                <w:b/>
                <w:color w:val="000000"/>
                <w:sz w:val="16"/>
                <w:szCs w:val="16"/>
              </w:rPr>
            </w:pPr>
            <w:r w:rsidRPr="00EE0646">
              <w:rPr>
                <w:rFonts w:eastAsia="宋体" w:cs="宋体" w:hint="eastAsia"/>
                <w:b/>
                <w:color w:val="000000"/>
                <w:sz w:val="16"/>
                <w:szCs w:val="16"/>
              </w:rPr>
              <w:t>74.03</w:t>
            </w:r>
          </w:p>
        </w:tc>
        <w:tc>
          <w:tcPr>
            <w:tcW w:w="1071" w:type="pct"/>
            <w:tcBorders>
              <w:top w:val="nil"/>
              <w:left w:val="nil"/>
              <w:bottom w:val="nil"/>
              <w:right w:val="nil"/>
            </w:tcBorders>
            <w:shd w:val="clear" w:color="auto" w:fill="FFFFFF"/>
            <w:vAlign w:val="center"/>
          </w:tcPr>
          <w:p w14:paraId="5B2E2658" w14:textId="77777777" w:rsidR="00ED2860" w:rsidRPr="00EE0646" w:rsidRDefault="00976BA3" w:rsidP="00EE0646">
            <w:pPr>
              <w:spacing w:line="240" w:lineRule="auto"/>
              <w:ind w:firstLine="0"/>
              <w:jc w:val="center"/>
              <w:rPr>
                <w:rFonts w:cs="宋体"/>
                <w:b/>
                <w:color w:val="000000"/>
                <w:sz w:val="16"/>
                <w:szCs w:val="16"/>
              </w:rPr>
            </w:pPr>
            <w:r w:rsidRPr="00EE0646">
              <w:rPr>
                <w:rFonts w:eastAsia="宋体" w:cs="宋体" w:hint="eastAsia"/>
                <w:b/>
                <w:color w:val="000000"/>
                <w:sz w:val="16"/>
                <w:szCs w:val="16"/>
              </w:rPr>
              <w:t>6</w:t>
            </w:r>
            <w:r w:rsidRPr="00EE0646">
              <w:rPr>
                <w:rFonts w:eastAsia="宋体" w:cs="宋体"/>
                <w:b/>
                <w:color w:val="000000"/>
                <w:sz w:val="16"/>
                <w:szCs w:val="16"/>
              </w:rPr>
              <w:t>0.55</w:t>
            </w:r>
          </w:p>
        </w:tc>
      </w:tr>
      <w:tr w:rsidR="00C15815" w14:paraId="66DC29E6" w14:textId="77777777" w:rsidTr="00EE0646">
        <w:trPr>
          <w:trHeight w:val="57"/>
          <w:jc w:val="center"/>
        </w:trPr>
        <w:tc>
          <w:tcPr>
            <w:tcW w:w="2092" w:type="pct"/>
            <w:tcBorders>
              <w:left w:val="nil"/>
              <w:bottom w:val="single" w:sz="12" w:space="0" w:color="000000"/>
              <w:right w:val="nil"/>
            </w:tcBorders>
            <w:shd w:val="clear" w:color="auto" w:fill="FFFFFF"/>
            <w:vAlign w:val="center"/>
          </w:tcPr>
          <w:p w14:paraId="56351B5E"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3</w:t>
            </w:r>
          </w:p>
        </w:tc>
        <w:tc>
          <w:tcPr>
            <w:tcW w:w="1837" w:type="pct"/>
            <w:gridSpan w:val="2"/>
            <w:tcBorders>
              <w:top w:val="nil"/>
              <w:left w:val="nil"/>
              <w:bottom w:val="single" w:sz="12" w:space="0" w:color="000000"/>
              <w:right w:val="nil"/>
            </w:tcBorders>
            <w:shd w:val="clear" w:color="auto" w:fill="FFFFFF"/>
            <w:vAlign w:val="center"/>
          </w:tcPr>
          <w:p w14:paraId="4E67CA60"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65.17</w:t>
            </w:r>
          </w:p>
        </w:tc>
        <w:tc>
          <w:tcPr>
            <w:tcW w:w="1071" w:type="pct"/>
            <w:tcBorders>
              <w:top w:val="nil"/>
              <w:left w:val="nil"/>
              <w:bottom w:val="single" w:sz="12" w:space="0" w:color="000000"/>
              <w:right w:val="nil"/>
            </w:tcBorders>
            <w:shd w:val="clear" w:color="auto" w:fill="FFFFFF"/>
            <w:vAlign w:val="center"/>
          </w:tcPr>
          <w:p w14:paraId="7ECBADEC" w14:textId="77777777" w:rsidR="00ED2860" w:rsidRPr="00EE0646" w:rsidRDefault="00976BA3"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5</w:t>
            </w:r>
            <w:r w:rsidRPr="00EE0646">
              <w:rPr>
                <w:rFonts w:eastAsia="宋体" w:cs="宋体"/>
                <w:color w:val="000000"/>
                <w:sz w:val="16"/>
                <w:szCs w:val="16"/>
              </w:rPr>
              <w:t>3.91</w:t>
            </w:r>
          </w:p>
        </w:tc>
      </w:tr>
    </w:tbl>
    <w:p w14:paraId="27403D70" w14:textId="77777777" w:rsidR="00A315C9" w:rsidRDefault="00A315C9" w:rsidP="007361AE">
      <w:pPr>
        <w:spacing w:line="480" w:lineRule="auto"/>
        <w:ind w:firstLine="0"/>
        <w:jc w:val="center"/>
        <w:rPr>
          <w:rFonts w:eastAsia="宋体"/>
          <w:sz w:val="18"/>
          <w:szCs w:val="18"/>
        </w:rPr>
      </w:pPr>
    </w:p>
    <w:p w14:paraId="6681C634" w14:textId="6C1FADFC" w:rsidR="007361AE" w:rsidRPr="00327405" w:rsidRDefault="005B19A6" w:rsidP="007361AE">
      <w:pPr>
        <w:spacing w:line="480" w:lineRule="auto"/>
        <w:ind w:firstLine="0"/>
        <w:jc w:val="center"/>
        <w:rPr>
          <w:rFonts w:eastAsia="宋体"/>
          <w:sz w:val="18"/>
          <w:szCs w:val="18"/>
        </w:rPr>
      </w:pPr>
      <w:r w:rsidRPr="00B64EF7">
        <w:rPr>
          <w:noProof/>
        </w:rPr>
        <w:drawing>
          <wp:inline distT="0" distB="0" distL="0" distR="0" wp14:anchorId="620ECF22" wp14:editId="3FEC6D08">
            <wp:extent cx="2927985" cy="1051560"/>
            <wp:effectExtent l="0" t="0" r="0" b="0"/>
            <wp:docPr id="10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7985" cy="1051560"/>
                    </a:xfrm>
                    <a:prstGeom prst="rect">
                      <a:avLst/>
                    </a:prstGeom>
                    <a:noFill/>
                    <a:ln>
                      <a:noFill/>
                    </a:ln>
                  </pic:spPr>
                </pic:pic>
              </a:graphicData>
            </a:graphic>
          </wp:inline>
        </w:drawing>
      </w:r>
      <w:r w:rsidR="007361AE" w:rsidRPr="00327405">
        <w:rPr>
          <w:rFonts w:eastAsia="宋体"/>
          <w:sz w:val="18"/>
          <w:szCs w:val="18"/>
        </w:rPr>
        <w:t>图</w:t>
      </w:r>
      <w:r w:rsidR="007361AE" w:rsidRPr="00327405">
        <w:rPr>
          <w:rFonts w:eastAsia="宋体"/>
          <w:sz w:val="18"/>
          <w:szCs w:val="18"/>
        </w:rPr>
        <w:t xml:space="preserve"> </w:t>
      </w:r>
      <w:bookmarkStart w:id="27" w:name="_Toc27872"/>
      <w:r w:rsidR="007361AE" w:rsidRPr="00327405">
        <w:rPr>
          <w:rFonts w:eastAsia="宋体"/>
          <w:sz w:val="18"/>
          <w:szCs w:val="18"/>
        </w:rPr>
        <w:t xml:space="preserve">12 </w:t>
      </w:r>
      <w:r w:rsidR="007361AE" w:rsidRPr="00327405">
        <w:rPr>
          <w:rFonts w:eastAsia="宋体"/>
          <w:sz w:val="18"/>
          <w:szCs w:val="18"/>
        </w:rPr>
        <w:t>采用不同交叉特征增强单元数量的模型的可视化结果。</w:t>
      </w:r>
      <w:r w:rsidR="007361AE" w:rsidRPr="00327405">
        <w:rPr>
          <w:rFonts w:eastAsia="宋体"/>
          <w:sz w:val="18"/>
          <w:szCs w:val="18"/>
        </w:rPr>
        <w:t>(a)</w:t>
      </w:r>
      <w:r w:rsidR="007361AE" w:rsidRPr="00327405">
        <w:rPr>
          <w:rFonts w:eastAsia="宋体"/>
          <w:sz w:val="18"/>
          <w:szCs w:val="18"/>
        </w:rPr>
        <w:t>遥感图像，</w:t>
      </w:r>
      <w:r w:rsidR="007361AE" w:rsidRPr="00327405">
        <w:rPr>
          <w:rFonts w:eastAsia="宋体"/>
          <w:sz w:val="18"/>
          <w:szCs w:val="18"/>
        </w:rPr>
        <w:t>(b)DSM</w:t>
      </w:r>
      <w:r w:rsidR="007361AE" w:rsidRPr="00327405">
        <w:rPr>
          <w:rFonts w:eastAsia="宋体"/>
          <w:sz w:val="18"/>
          <w:szCs w:val="18"/>
        </w:rPr>
        <w:t>图像，</w:t>
      </w:r>
      <w:r w:rsidR="007361AE" w:rsidRPr="00327405">
        <w:rPr>
          <w:rFonts w:eastAsia="宋体"/>
          <w:sz w:val="18"/>
          <w:szCs w:val="18"/>
        </w:rPr>
        <w:t>(c)</w:t>
      </w:r>
      <w:r w:rsidR="007361AE" w:rsidRPr="00327405">
        <w:rPr>
          <w:rFonts w:eastAsia="宋体"/>
          <w:sz w:val="18"/>
          <w:szCs w:val="18"/>
        </w:rPr>
        <w:t>地面真值，</w:t>
      </w:r>
      <w:r w:rsidR="007361AE" w:rsidRPr="00327405">
        <w:rPr>
          <w:rFonts w:eastAsia="宋体"/>
          <w:sz w:val="18"/>
          <w:szCs w:val="18"/>
        </w:rPr>
        <w:t>(d)</w:t>
      </w:r>
      <w:r w:rsidR="007361AE" w:rsidRPr="00327405">
        <w:rPr>
          <w:rFonts w:eastAsia="宋体"/>
          <w:sz w:val="18"/>
          <w:szCs w:val="18"/>
        </w:rPr>
        <w:t>到</w:t>
      </w:r>
      <w:r w:rsidR="007361AE" w:rsidRPr="00327405">
        <w:rPr>
          <w:rFonts w:eastAsia="宋体"/>
          <w:sz w:val="18"/>
          <w:szCs w:val="18"/>
        </w:rPr>
        <w:t>(f)</w:t>
      </w:r>
      <w:r w:rsidR="007361AE" w:rsidRPr="00327405">
        <w:rPr>
          <w:rFonts w:eastAsia="宋体"/>
          <w:sz w:val="18"/>
          <w:szCs w:val="18"/>
        </w:rPr>
        <w:t>分别是交叉特征增强单元数量为</w:t>
      </w:r>
      <w:r w:rsidR="007361AE" w:rsidRPr="00327405">
        <w:rPr>
          <w:rFonts w:eastAsia="宋体"/>
          <w:sz w:val="18"/>
          <w:szCs w:val="18"/>
        </w:rPr>
        <w:t>1</w:t>
      </w:r>
      <w:r w:rsidR="007361AE" w:rsidRPr="00327405">
        <w:rPr>
          <w:rFonts w:eastAsia="宋体"/>
          <w:sz w:val="18"/>
          <w:szCs w:val="18"/>
        </w:rPr>
        <w:t>、</w:t>
      </w:r>
      <w:r w:rsidR="007361AE" w:rsidRPr="00327405">
        <w:rPr>
          <w:rFonts w:eastAsia="宋体"/>
          <w:sz w:val="18"/>
          <w:szCs w:val="18"/>
        </w:rPr>
        <w:t>2</w:t>
      </w:r>
      <w:r w:rsidR="007361AE" w:rsidRPr="00327405">
        <w:rPr>
          <w:rFonts w:eastAsia="宋体"/>
          <w:sz w:val="18"/>
          <w:szCs w:val="18"/>
        </w:rPr>
        <w:t>和</w:t>
      </w:r>
      <w:r w:rsidR="007361AE" w:rsidRPr="00327405">
        <w:rPr>
          <w:rFonts w:eastAsia="宋体"/>
          <w:sz w:val="18"/>
          <w:szCs w:val="18"/>
        </w:rPr>
        <w:t>3</w:t>
      </w:r>
      <w:r w:rsidR="007361AE" w:rsidRPr="00327405">
        <w:rPr>
          <w:rFonts w:eastAsia="宋体"/>
          <w:sz w:val="18"/>
          <w:szCs w:val="18"/>
        </w:rPr>
        <w:t>时的预测分割结果</w:t>
      </w:r>
      <w:bookmarkEnd w:id="27"/>
    </w:p>
    <w:p w14:paraId="1B9DB4E6" w14:textId="77777777" w:rsidR="002266B0" w:rsidRPr="007361AE" w:rsidRDefault="007361AE" w:rsidP="007361AE">
      <w:pPr>
        <w:spacing w:line="480" w:lineRule="auto"/>
        <w:ind w:firstLine="0"/>
        <w:jc w:val="center"/>
        <w:rPr>
          <w:rFonts w:eastAsia="宋体"/>
          <w:sz w:val="18"/>
          <w:szCs w:val="18"/>
        </w:rPr>
      </w:pPr>
      <w:r w:rsidRPr="00327405">
        <w:rPr>
          <w:rFonts w:eastAsia="宋体"/>
          <w:sz w:val="18"/>
          <w:szCs w:val="18"/>
        </w:rPr>
        <w:t xml:space="preserve">Fig.12 Visualization results of the model using different numbers of cross-feature enhancement </w:t>
      </w:r>
      <w:proofErr w:type="gramStart"/>
      <w:r w:rsidRPr="00327405">
        <w:rPr>
          <w:rFonts w:eastAsia="宋体"/>
          <w:sz w:val="18"/>
          <w:szCs w:val="18"/>
        </w:rPr>
        <w:t>units.(</w:t>
      </w:r>
      <w:proofErr w:type="gramEnd"/>
      <w:r w:rsidRPr="00327405">
        <w:rPr>
          <w:rFonts w:eastAsia="宋体"/>
          <w:sz w:val="18"/>
          <w:szCs w:val="18"/>
        </w:rPr>
        <w:t>a) Remote sensing image, (b) DSM image, (c) ground truth, and (d) to (f) are the predicted segmentation results when the number of cross-feature enhancement units is 1, 2, and 3 respectively</w:t>
      </w:r>
    </w:p>
    <w:p w14:paraId="0C31A6A3" w14:textId="77777777" w:rsidR="00ED2860" w:rsidRDefault="00976BA3">
      <w:pPr>
        <w:spacing w:line="480" w:lineRule="auto"/>
        <w:ind w:firstLineChars="200" w:firstLine="408"/>
        <w:rPr>
          <w:rFonts w:eastAsia="宋体"/>
          <w:bCs/>
        </w:rPr>
      </w:pPr>
      <w:r>
        <w:rPr>
          <w:rFonts w:eastAsia="宋体"/>
          <w:bCs/>
        </w:rPr>
        <w:t>为了进一步分析不同交叉特征增强单元数量的影响，在图</w:t>
      </w:r>
      <w:r>
        <w:rPr>
          <w:rFonts w:eastAsia="宋体" w:hint="eastAsia"/>
          <w:bCs/>
        </w:rPr>
        <w:t>12</w:t>
      </w:r>
      <w:r>
        <w:rPr>
          <w:rFonts w:eastAsia="宋体"/>
          <w:bCs/>
        </w:rPr>
        <w:t>中可视化了一些常见错误样本。可以看到，交叉特征增强单元数量为</w:t>
      </w:r>
      <w:r>
        <w:rPr>
          <w:rFonts w:eastAsia="宋体"/>
          <w:bCs/>
        </w:rPr>
        <w:t>1</w:t>
      </w:r>
      <w:r>
        <w:rPr>
          <w:rFonts w:eastAsia="宋体"/>
          <w:bCs/>
        </w:rPr>
        <w:t>时，低层建筑物容易被分类为</w:t>
      </w:r>
      <w:proofErr w:type="gramStart"/>
      <w:r>
        <w:rPr>
          <w:rFonts w:eastAsia="宋体"/>
          <w:bCs/>
        </w:rPr>
        <w:t>不</w:t>
      </w:r>
      <w:proofErr w:type="gramEnd"/>
      <w:r>
        <w:rPr>
          <w:rFonts w:eastAsia="宋体"/>
          <w:bCs/>
        </w:rPr>
        <w:t>透水面，不透水</w:t>
      </w:r>
      <w:proofErr w:type="gramStart"/>
      <w:r>
        <w:rPr>
          <w:rFonts w:eastAsia="宋体"/>
          <w:bCs/>
        </w:rPr>
        <w:t>面容易</w:t>
      </w:r>
      <w:proofErr w:type="gramEnd"/>
      <w:r>
        <w:rPr>
          <w:rFonts w:eastAsia="宋体"/>
          <w:bCs/>
        </w:rPr>
        <w:t>被误分类为杂波和低矮植被。这可能是因为单个交叉特征增强单元无法很好地融合高维高程特征和高维语义特征，导致在光谱信息复杂且高程信息少时预测结果令人困惑。而交叉特征增强单元的数量为</w:t>
      </w:r>
      <w:r>
        <w:rPr>
          <w:rFonts w:eastAsia="宋体"/>
          <w:bCs/>
        </w:rPr>
        <w:t>3</w:t>
      </w:r>
      <w:r>
        <w:rPr>
          <w:rFonts w:eastAsia="宋体"/>
          <w:bCs/>
        </w:rPr>
        <w:t>时，树木预测更加准确，但建筑物会和低矮植被</w:t>
      </w:r>
      <w:r w:rsidR="0077243E">
        <w:rPr>
          <w:rFonts w:eastAsia="宋体" w:hint="eastAsia"/>
          <w:bCs/>
        </w:rPr>
        <w:t>分类</w:t>
      </w:r>
      <w:r>
        <w:rPr>
          <w:rFonts w:eastAsia="宋体"/>
          <w:bCs/>
        </w:rPr>
        <w:t>混淆，且出现了面积更大的错误分类情况。这些</w:t>
      </w:r>
      <w:r w:rsidR="0077243E">
        <w:rPr>
          <w:rFonts w:eastAsia="宋体" w:hint="eastAsia"/>
          <w:bCs/>
        </w:rPr>
        <w:t>分类</w:t>
      </w:r>
      <w:r>
        <w:rPr>
          <w:rFonts w:eastAsia="宋体"/>
          <w:bCs/>
        </w:rPr>
        <w:t>混淆情况通常出现在高度值不明显的区域，这可能是过多的交叉特征增强单元向语义特征中融入了过多的高程特征，使得在复杂场景中不显著的高程信息误导了语义信息。数量为</w:t>
      </w:r>
      <w:r>
        <w:rPr>
          <w:rFonts w:eastAsia="宋体"/>
          <w:bCs/>
        </w:rPr>
        <w:t>2</w:t>
      </w:r>
      <w:r>
        <w:rPr>
          <w:rFonts w:eastAsia="宋体"/>
          <w:bCs/>
        </w:rPr>
        <w:t>时，模型充分结合了来自不同任务的显著信息，增强了模型的特征表示能力，</w:t>
      </w:r>
      <w:r>
        <w:rPr>
          <w:rFonts w:eastAsia="宋体"/>
          <w:bCs/>
        </w:rPr>
        <w:lastRenderedPageBreak/>
        <w:t>在复杂场景下的预测性能最好。总体来说，当单元数量过少时，来自语义和高程任务的高维特征之间的互补性构建力度不强，而单元数量过多时，模型会过度挖掘不同任务的互补信息而弱化了对原始任务的关注。这两种情况都会影响最终语义信息的预测结果。当交叉特征增强数量为</w:t>
      </w:r>
      <w:r>
        <w:rPr>
          <w:rFonts w:eastAsia="宋体"/>
          <w:bCs/>
        </w:rPr>
        <w:t>2</w:t>
      </w:r>
      <w:r>
        <w:rPr>
          <w:rFonts w:eastAsia="宋体"/>
          <w:bCs/>
        </w:rPr>
        <w:t>时可以取得最佳平衡。</w:t>
      </w:r>
    </w:p>
    <w:p w14:paraId="67D26ED7" w14:textId="77777777" w:rsidR="00ED2860" w:rsidRPr="00453573"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 xml:space="preserve">.4 </w:t>
      </w:r>
      <w:bookmarkStart w:id="28" w:name="_Toc161273366"/>
      <w:r w:rsidRPr="00CA5B2C">
        <w:rPr>
          <w:rFonts w:eastAsia="黑体" w:hint="eastAsia"/>
          <w:b/>
          <w:bCs w:val="0"/>
        </w:rPr>
        <w:t>混合一致性学习中样本混合方式的影响</w:t>
      </w:r>
      <w:bookmarkEnd w:id="28"/>
    </w:p>
    <w:p w14:paraId="0EF30DB8" w14:textId="0B7E43A7" w:rsidR="00ED2860" w:rsidRDefault="00976BA3">
      <w:pPr>
        <w:spacing w:line="480" w:lineRule="auto"/>
        <w:ind w:firstLineChars="200" w:firstLine="408"/>
        <w:rPr>
          <w:rFonts w:eastAsia="宋体"/>
          <w:bCs/>
        </w:rPr>
      </w:pPr>
      <w:r>
        <w:rPr>
          <w:rFonts w:eastAsia="宋体"/>
          <w:bCs/>
        </w:rPr>
        <w:t>在混合一致性学习中，不同的样本混合方式可能会影响模型的鲁棒性和抗干扰性。区域混合方式是指将图像划分为相同大小的区域，混合图像由</w:t>
      </w:r>
      <w:proofErr w:type="gramStart"/>
      <w:r>
        <w:rPr>
          <w:rFonts w:eastAsia="宋体"/>
          <w:bCs/>
        </w:rPr>
        <w:t>来自源域和</w:t>
      </w:r>
      <w:proofErr w:type="gramEnd"/>
      <w:r>
        <w:rPr>
          <w:rFonts w:eastAsia="宋体"/>
          <w:bCs/>
        </w:rPr>
        <w:t>目标域的图像根据区域掩膜拼接而成，如</w:t>
      </w:r>
      <w:r>
        <w:rPr>
          <w:rFonts w:eastAsia="宋体" w:hint="eastAsia"/>
          <w:bCs/>
        </w:rPr>
        <w:t>图</w:t>
      </w:r>
      <w:r>
        <w:rPr>
          <w:rFonts w:eastAsia="宋体" w:hint="eastAsia"/>
          <w:bCs/>
        </w:rPr>
        <w:t>13</w:t>
      </w:r>
      <w:r>
        <w:rPr>
          <w:rFonts w:eastAsia="宋体"/>
          <w:bCs/>
        </w:rPr>
        <w:t>（</w:t>
      </w:r>
      <w:r>
        <w:rPr>
          <w:rFonts w:eastAsia="宋体"/>
          <w:bCs/>
        </w:rPr>
        <w:t>a</w:t>
      </w:r>
      <w:r>
        <w:rPr>
          <w:rFonts w:eastAsia="宋体"/>
          <w:bCs/>
        </w:rPr>
        <w:t>）所示。区域混合设置了六种区域掩膜，在训练过程中随机选择任意一种拼接形式。类别混合方式中，</w:t>
      </w:r>
      <w:proofErr w:type="gramStart"/>
      <w:r>
        <w:rPr>
          <w:rFonts w:eastAsia="宋体"/>
          <w:bCs/>
        </w:rPr>
        <w:t>从源域图像</w:t>
      </w:r>
      <w:proofErr w:type="gramEnd"/>
      <w:r>
        <w:rPr>
          <w:rFonts w:eastAsia="宋体"/>
          <w:bCs/>
        </w:rPr>
        <w:t>的所有类中随机选择一半类别，这些类别所在区域由目标域图像中同样区域的像素替换，如</w:t>
      </w:r>
      <w:r>
        <w:rPr>
          <w:rFonts w:eastAsia="宋体"/>
          <w:bCs/>
        </w:rPr>
        <w:fldChar w:fldCharType="begin"/>
      </w:r>
      <w:r>
        <w:rPr>
          <w:rFonts w:eastAsia="宋体"/>
          <w:bCs/>
        </w:rPr>
        <w:instrText xml:space="preserve"> REF _Ref152794828 \h  \* MERGEFORMAT </w:instrText>
      </w:r>
      <w:r>
        <w:rPr>
          <w:rFonts w:eastAsia="宋体"/>
          <w:bCs/>
        </w:rPr>
      </w:r>
      <w:r>
        <w:rPr>
          <w:rFonts w:eastAsia="宋体"/>
          <w:bCs/>
        </w:rPr>
        <w:fldChar w:fldCharType="separate"/>
      </w:r>
      <w:r w:rsidR="00E27353" w:rsidRPr="00E27353">
        <w:rPr>
          <w:rFonts w:eastAsia="宋体"/>
          <w:bCs/>
        </w:rPr>
        <w:t>图</w:t>
      </w:r>
      <w:r>
        <w:rPr>
          <w:rFonts w:eastAsia="宋体"/>
          <w:bCs/>
        </w:rPr>
        <w:fldChar w:fldCharType="end"/>
      </w:r>
      <w:r w:rsidR="007361AE">
        <w:rPr>
          <w:rFonts w:eastAsia="宋体" w:hint="eastAsia"/>
          <w:bCs/>
        </w:rPr>
        <w:t>1</w:t>
      </w:r>
      <w:r>
        <w:rPr>
          <w:rFonts w:eastAsia="宋体" w:hint="eastAsia"/>
          <w:bCs/>
        </w:rPr>
        <w:t>3</w:t>
      </w:r>
      <w:r>
        <w:rPr>
          <w:rFonts w:eastAsia="宋体"/>
          <w:bCs/>
        </w:rPr>
        <w:t>（</w:t>
      </w:r>
      <w:r>
        <w:rPr>
          <w:rFonts w:eastAsia="宋体"/>
          <w:bCs/>
        </w:rPr>
        <w:t>b</w:t>
      </w:r>
      <w:r>
        <w:rPr>
          <w:rFonts w:eastAsia="宋体"/>
          <w:bCs/>
        </w:rPr>
        <w:t>）所示。为了获得最佳样本混合方式，将混合一致性学习中的混合方式分别设置为区域混合和类别混合进行两组实验，在</w:t>
      </w:r>
      <w:r w:rsidR="00A159EF">
        <w:rPr>
          <w:rFonts w:eastAsia="宋体" w:hint="eastAsia"/>
          <w:bCs/>
        </w:rPr>
        <w:t>表</w:t>
      </w:r>
      <w:r w:rsidR="009F309D">
        <w:rPr>
          <w:rFonts w:eastAsia="宋体" w:hint="eastAsia"/>
          <w:bCs/>
        </w:rPr>
        <w:t>8</w:t>
      </w:r>
      <w:r>
        <w:rPr>
          <w:rFonts w:eastAsia="宋体"/>
          <w:bCs/>
        </w:rPr>
        <w:t>中展示了量化结果。可以看到，使用类别混合的模型取得了最优总体性能，并且在每一类地物上的精度都优于使用区域混合的模型。这说明，类别混合方式具有更好的鲁棒性，可以更好地促进</w:t>
      </w:r>
      <w:proofErr w:type="gramStart"/>
      <w:r>
        <w:rPr>
          <w:rFonts w:eastAsia="宋体"/>
          <w:bCs/>
        </w:rPr>
        <w:t>源域知识</w:t>
      </w:r>
      <w:proofErr w:type="gramEnd"/>
      <w:r>
        <w:rPr>
          <w:rFonts w:eastAsia="宋体"/>
          <w:bCs/>
        </w:rPr>
        <w:t>向目标域的迁移。具体来看，使用类别混合的模型在汽车、</w:t>
      </w:r>
      <w:r>
        <w:rPr>
          <w:rFonts w:eastAsia="宋体"/>
          <w:bCs/>
        </w:rPr>
        <w:t>树木和低矮植被这类类内差异小的地物上的精度均比使用区域混合的模型高</w:t>
      </w:r>
      <w:r>
        <w:rPr>
          <w:rFonts w:eastAsia="宋体"/>
          <w:bCs/>
        </w:rPr>
        <w:t>10%</w:t>
      </w:r>
      <w:r>
        <w:rPr>
          <w:rFonts w:eastAsia="宋体"/>
          <w:bCs/>
        </w:rPr>
        <w:t>左右，其他类内差异大的地物的精度高</w:t>
      </w:r>
      <w:r>
        <w:rPr>
          <w:rFonts w:eastAsia="宋体"/>
          <w:bCs/>
        </w:rPr>
        <w:t>5%</w:t>
      </w:r>
      <w:r>
        <w:rPr>
          <w:rFonts w:eastAsia="宋体"/>
          <w:bCs/>
        </w:rPr>
        <w:t>左右。这进一步说明了使用类别混合的方式能普遍优化不同地物的识别能力，并且该方式更有益于类内差异小的地物的精确分割。</w:t>
      </w:r>
    </w:p>
    <w:p w14:paraId="1D61F6A1" w14:textId="350401A0" w:rsidR="003374EF" w:rsidRPr="00C10AF8" w:rsidRDefault="005B19A6" w:rsidP="00971EA8">
      <w:pPr>
        <w:pStyle w:val="a3"/>
        <w:spacing w:line="480" w:lineRule="auto"/>
        <w:ind w:firstLine="0"/>
        <w:jc w:val="center"/>
        <w:rPr>
          <w:rFonts w:ascii="Times New Roman" w:eastAsia="宋体" w:hAnsi="Times New Roman"/>
          <w:color w:val="FF0000"/>
          <w:sz w:val="18"/>
          <w:szCs w:val="18"/>
        </w:rPr>
      </w:pPr>
      <w:r w:rsidRPr="00B64EF7">
        <w:rPr>
          <w:noProof/>
        </w:rPr>
        <w:drawing>
          <wp:inline distT="0" distB="0" distL="0" distR="0" wp14:anchorId="6D2D24AA" wp14:editId="1E54C486">
            <wp:extent cx="2938780" cy="972820"/>
            <wp:effectExtent l="0" t="0" r="0" b="0"/>
            <wp:docPr id="11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38780" cy="972820"/>
                    </a:xfrm>
                    <a:prstGeom prst="rect">
                      <a:avLst/>
                    </a:prstGeom>
                    <a:noFill/>
                    <a:ln>
                      <a:noFill/>
                    </a:ln>
                  </pic:spPr>
                </pic:pic>
              </a:graphicData>
            </a:graphic>
          </wp:inline>
        </w:drawing>
      </w:r>
      <w:bookmarkStart w:id="29" w:name="_Ref152794828"/>
      <w:r w:rsidR="003374EF" w:rsidRPr="00C10AF8">
        <w:rPr>
          <w:rFonts w:ascii="Times New Roman" w:eastAsia="宋体" w:hAnsi="Times New Roman"/>
          <w:sz w:val="18"/>
          <w:szCs w:val="18"/>
        </w:rPr>
        <w:t>图</w:t>
      </w:r>
      <w:bookmarkStart w:id="30" w:name="_Toc7780"/>
      <w:bookmarkEnd w:id="29"/>
      <w:r w:rsidR="003374EF" w:rsidRPr="00C10AF8">
        <w:rPr>
          <w:rFonts w:ascii="Times New Roman" w:eastAsia="宋体" w:hAnsi="Times New Roman"/>
          <w:sz w:val="18"/>
          <w:szCs w:val="18"/>
        </w:rPr>
        <w:t xml:space="preserve">13 </w:t>
      </w:r>
      <w:r w:rsidR="003374EF" w:rsidRPr="00C10AF8">
        <w:rPr>
          <w:rFonts w:ascii="Times New Roman" w:eastAsia="宋体" w:hAnsi="Times New Roman"/>
          <w:sz w:val="18"/>
          <w:szCs w:val="18"/>
        </w:rPr>
        <w:t>区域混合方式和类别混合方式的混合过程说明</w:t>
      </w:r>
      <w:bookmarkEnd w:id="30"/>
    </w:p>
    <w:p w14:paraId="523F4D76" w14:textId="77777777" w:rsidR="003374EF" w:rsidRPr="00C10AF8" w:rsidRDefault="003374EF" w:rsidP="00971EA8">
      <w:pPr>
        <w:spacing w:line="480" w:lineRule="auto"/>
        <w:ind w:firstLine="0"/>
        <w:jc w:val="center"/>
        <w:rPr>
          <w:rFonts w:eastAsia="宋体"/>
          <w:sz w:val="18"/>
          <w:szCs w:val="18"/>
        </w:rPr>
      </w:pPr>
      <w:r w:rsidRPr="00C10AF8">
        <w:rPr>
          <w:rFonts w:eastAsia="宋体"/>
          <w:sz w:val="18"/>
          <w:szCs w:val="18"/>
        </w:rPr>
        <w:t>Fig</w:t>
      </w:r>
      <w:r>
        <w:rPr>
          <w:rFonts w:eastAsia="宋体" w:hint="eastAsia"/>
          <w:sz w:val="18"/>
          <w:szCs w:val="18"/>
        </w:rPr>
        <w:t>.13</w:t>
      </w:r>
      <w:r w:rsidRPr="00C10AF8">
        <w:rPr>
          <w:rFonts w:eastAsia="宋体"/>
          <w:sz w:val="18"/>
          <w:szCs w:val="18"/>
        </w:rPr>
        <w:t xml:space="preserve"> Illustration of the mixing process for the region mixing approach and the category mixing approach</w:t>
      </w:r>
    </w:p>
    <w:p w14:paraId="618B92F0" w14:textId="77777777" w:rsidR="00ED2860" w:rsidRPr="00453573" w:rsidRDefault="00976BA3" w:rsidP="00FB6838">
      <w:pPr>
        <w:pStyle w:val="6"/>
        <w:spacing w:line="480" w:lineRule="auto"/>
        <w:rPr>
          <w:rFonts w:eastAsia="黑体"/>
          <w:b/>
        </w:rPr>
      </w:pPr>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 xml:space="preserve">.5 </w:t>
      </w:r>
      <w:r w:rsidRPr="00CA5B2C">
        <w:rPr>
          <w:rFonts w:eastAsia="黑体" w:hint="eastAsia"/>
          <w:b/>
          <w:bCs w:val="0"/>
        </w:rPr>
        <w:t>超参数敏感性分析</w:t>
      </w:r>
    </w:p>
    <w:p w14:paraId="45B05CF4" w14:textId="77777777" w:rsidR="00E27353" w:rsidRPr="00E27353" w:rsidRDefault="00976BA3" w:rsidP="00E27353">
      <w:pPr>
        <w:spacing w:line="480" w:lineRule="auto"/>
        <w:ind w:firstLineChars="200" w:firstLine="408"/>
        <w:rPr>
          <w:sz w:val="18"/>
          <w:szCs w:val="18"/>
        </w:rPr>
      </w:pPr>
      <w:r>
        <w:rPr>
          <w:rFonts w:eastAsia="宋体"/>
        </w:rPr>
        <w:t>为了研究不同超参数值对模型性能的影响，本小节分别将权重</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Pr>
          <w:rFonts w:eastAsia="宋体"/>
        </w:rPr>
        <w:t>和</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Pr>
          <w:rFonts w:eastAsia="宋体"/>
        </w:rPr>
        <w:t>的值设置为</w:t>
      </w:r>
      <w:r>
        <w:rPr>
          <w:rFonts w:eastAsia="宋体"/>
        </w:rPr>
        <w:t>0.1</w:t>
      </w:r>
      <w:r>
        <w:rPr>
          <w:rFonts w:eastAsia="宋体"/>
        </w:rPr>
        <w:t>、</w:t>
      </w:r>
      <w:r>
        <w:rPr>
          <w:rFonts w:eastAsia="宋体"/>
        </w:rPr>
        <w:t>0.5</w:t>
      </w:r>
      <w:r>
        <w:rPr>
          <w:rFonts w:eastAsia="宋体"/>
        </w:rPr>
        <w:t>和</w:t>
      </w:r>
      <w:r>
        <w:rPr>
          <w:rFonts w:eastAsia="宋体"/>
        </w:rPr>
        <w:t>1</w:t>
      </w:r>
      <w:r>
        <w:rPr>
          <w:rFonts w:eastAsia="宋体"/>
        </w:rPr>
        <w:t>，其量化结果展示在</w:t>
      </w:r>
      <w:r>
        <w:rPr>
          <w:rFonts w:eastAsia="宋体"/>
        </w:rPr>
        <w:fldChar w:fldCharType="begin"/>
      </w:r>
      <w:r>
        <w:rPr>
          <w:rFonts w:eastAsia="宋体"/>
        </w:rPr>
        <w:instrText xml:space="preserve"> REF _Ref152795778 \h  \* MERGEFORMAT </w:instrText>
      </w:r>
      <w:r>
        <w:rPr>
          <w:rFonts w:eastAsia="宋体"/>
        </w:rPr>
      </w:r>
      <w:r>
        <w:rPr>
          <w:rFonts w:eastAsia="宋体"/>
        </w:rPr>
        <w:fldChar w:fldCharType="separate"/>
      </w:r>
    </w:p>
    <w:p w14:paraId="4D6E27D7" w14:textId="43D035A6" w:rsidR="00ED2860" w:rsidRDefault="00E27353" w:rsidP="00321EF5">
      <w:pPr>
        <w:spacing w:line="480" w:lineRule="auto"/>
        <w:ind w:firstLineChars="200" w:firstLine="368"/>
        <w:rPr>
          <w:rFonts w:eastAsia="宋体"/>
        </w:rPr>
      </w:pPr>
      <w:r w:rsidRPr="00A41866">
        <w:rPr>
          <w:sz w:val="18"/>
          <w:szCs w:val="18"/>
        </w:rPr>
        <w:t>表</w:t>
      </w:r>
      <w:r w:rsidR="00976BA3">
        <w:rPr>
          <w:rFonts w:eastAsia="宋体"/>
        </w:rPr>
        <w:fldChar w:fldCharType="end"/>
      </w:r>
      <w:r w:rsidR="009F309D">
        <w:rPr>
          <w:rFonts w:eastAsia="宋体" w:hint="eastAsia"/>
        </w:rPr>
        <w:t>8</w:t>
      </w:r>
      <w:r w:rsidR="00976BA3">
        <w:rPr>
          <w:rFonts w:eastAsia="宋体"/>
        </w:rPr>
        <w:t>和</w:t>
      </w:r>
      <w:r w:rsidR="00976BA3">
        <w:rPr>
          <w:rFonts w:eastAsia="宋体"/>
        </w:rPr>
        <w:fldChar w:fldCharType="begin"/>
      </w:r>
      <w:r w:rsidR="00976BA3">
        <w:rPr>
          <w:rFonts w:eastAsia="宋体"/>
        </w:rPr>
        <w:instrText xml:space="preserve"> REF _Ref152795809 \h  \* MERGEFORMAT </w:instrText>
      </w:r>
      <w:r w:rsidR="00976BA3">
        <w:rPr>
          <w:rFonts w:eastAsia="宋体"/>
        </w:rPr>
      </w:r>
      <w:r w:rsidR="00976BA3">
        <w:rPr>
          <w:rFonts w:eastAsia="宋体"/>
        </w:rPr>
        <w:fldChar w:fldCharType="separate"/>
      </w:r>
      <w:r w:rsidRPr="00E27353">
        <w:rPr>
          <w:rFonts w:eastAsia="宋体"/>
        </w:rPr>
        <w:t>表</w:t>
      </w:r>
      <w:r w:rsidRPr="00A41866">
        <w:rPr>
          <w:sz w:val="18"/>
          <w:szCs w:val="18"/>
        </w:rPr>
        <w:t xml:space="preserve"> </w:t>
      </w:r>
      <w:r w:rsidR="00976BA3">
        <w:rPr>
          <w:rFonts w:eastAsia="宋体"/>
        </w:rPr>
        <w:fldChar w:fldCharType="end"/>
      </w:r>
      <w:r w:rsidR="009F309D">
        <w:rPr>
          <w:rFonts w:eastAsia="宋体" w:hint="eastAsia"/>
        </w:rPr>
        <w:t>9</w:t>
      </w:r>
      <w:r w:rsidR="00976BA3">
        <w:rPr>
          <w:rFonts w:eastAsia="宋体"/>
        </w:rPr>
        <w:t>中。当固定</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sidR="00976BA3">
        <w:rPr>
          <w:rFonts w:eastAsia="宋体"/>
        </w:rPr>
        <w:t>为</w:t>
      </w:r>
      <w:r w:rsidR="00976BA3">
        <w:rPr>
          <w:rFonts w:eastAsia="宋体"/>
        </w:rPr>
        <w:t>0.5</w:t>
      </w:r>
      <w:r w:rsidR="00976BA3">
        <w:rPr>
          <w:rFonts w:eastAsia="宋体"/>
        </w:rPr>
        <w:t>，</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sidR="00976BA3">
        <w:rPr>
          <w:rFonts w:eastAsia="宋体"/>
        </w:rPr>
        <w:t>从</w:t>
      </w:r>
      <w:r w:rsidR="00976BA3">
        <w:rPr>
          <w:rFonts w:eastAsia="宋体"/>
        </w:rPr>
        <w:t>0.1</w:t>
      </w:r>
      <w:r w:rsidR="00976BA3">
        <w:rPr>
          <w:rFonts w:eastAsia="宋体"/>
        </w:rPr>
        <w:t>到</w:t>
      </w:r>
      <w:r w:rsidR="00976BA3">
        <w:rPr>
          <w:rFonts w:eastAsia="宋体"/>
        </w:rPr>
        <w:t>1</w:t>
      </w:r>
      <w:r w:rsidR="00976BA3">
        <w:rPr>
          <w:rFonts w:eastAsia="宋体"/>
        </w:rPr>
        <w:t>变化时，可以看到总体精度逐</w:t>
      </w:r>
      <w:r w:rsidR="00976BA3">
        <w:rPr>
          <w:rFonts w:eastAsia="宋体" w:hint="eastAsia"/>
        </w:rPr>
        <w:t xml:space="preserve"> </w:t>
      </w:r>
      <w:r w:rsidR="00976BA3">
        <w:rPr>
          <w:rFonts w:eastAsia="宋体"/>
        </w:rPr>
        <w:t>渐升高，</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sidR="00976BA3">
        <w:rPr>
          <w:rFonts w:eastAsia="宋体"/>
        </w:rPr>
        <w:t>为</w:t>
      </w:r>
      <w:r w:rsidR="00976BA3">
        <w:rPr>
          <w:rFonts w:eastAsia="宋体"/>
        </w:rPr>
        <w:t>1</w:t>
      </w:r>
      <w:r w:rsidR="00976BA3">
        <w:rPr>
          <w:rFonts w:eastAsia="宋体"/>
        </w:rPr>
        <w:t>时取得了最佳精度。在此过程中跨域分割能力与高程预测能力逐渐处于平衡。从细节上来看，随着高程估计任务权重增加，最为显著的是杂波类的精度急剧升高而汽车类的精度快速降低。这可能是因为高程信息的增强更有益于分离差异显著且容易</w:t>
      </w:r>
      <w:r w:rsidR="0077243E">
        <w:rPr>
          <w:rFonts w:eastAsia="宋体" w:hint="eastAsia"/>
        </w:rPr>
        <w:t>分类</w:t>
      </w:r>
      <w:r w:rsidR="00976BA3">
        <w:rPr>
          <w:rFonts w:eastAsia="宋体"/>
        </w:rPr>
        <w:t>混淆的地物，而对于高度值小且外观变化小的汽车类，高程信息的加入反而会削弱语义识别能力。</w:t>
      </w:r>
    </w:p>
    <w:p w14:paraId="15FB3AC6" w14:textId="77777777" w:rsidR="00513C6B" w:rsidRPr="00513C6B" w:rsidRDefault="00513C6B" w:rsidP="00513C6B">
      <w:pPr>
        <w:sectPr w:rsidR="00513C6B" w:rsidRPr="00513C6B">
          <w:type w:val="continuous"/>
          <w:pgSz w:w="11907" w:h="16216"/>
          <w:pgMar w:top="907" w:right="1134" w:bottom="907" w:left="1134" w:header="680" w:footer="567" w:gutter="0"/>
          <w:lnNumType w:countBy="1" w:restart="continuous"/>
          <w:cols w:num="2" w:space="397"/>
          <w:titlePg/>
          <w:docGrid w:type="lines" w:linePitch="312"/>
        </w:sectPr>
      </w:pPr>
      <w:bookmarkStart w:id="31" w:name="_Ref152794852"/>
    </w:p>
    <w:p w14:paraId="620A8556" w14:textId="1061FD35" w:rsidR="00091D71" w:rsidRPr="00A41866" w:rsidRDefault="00091D71" w:rsidP="00091D71">
      <w:pPr>
        <w:pStyle w:val="a3"/>
        <w:keepNext/>
        <w:spacing w:line="480" w:lineRule="auto"/>
        <w:ind w:firstLine="0"/>
        <w:jc w:val="center"/>
        <w:rPr>
          <w:rFonts w:ascii="Times New Roman" w:hAnsi="Times New Roman"/>
          <w:sz w:val="18"/>
          <w:szCs w:val="18"/>
        </w:rPr>
      </w:pPr>
      <w:r w:rsidRPr="00A41866">
        <w:rPr>
          <w:rFonts w:ascii="Times New Roman" w:hAnsi="Times New Roman"/>
          <w:sz w:val="18"/>
          <w:szCs w:val="18"/>
        </w:rPr>
        <w:t>表</w:t>
      </w:r>
      <w:r w:rsidRPr="00A41866">
        <w:rPr>
          <w:rFonts w:ascii="Times New Roman" w:hAnsi="Times New Roman"/>
          <w:sz w:val="18"/>
          <w:szCs w:val="18"/>
        </w:rPr>
        <w:t xml:space="preserve"> </w:t>
      </w:r>
      <w:bookmarkStart w:id="32" w:name="_Toc27740"/>
      <w:bookmarkEnd w:id="31"/>
      <w:r w:rsidRPr="00A41866">
        <w:rPr>
          <w:rFonts w:ascii="Times New Roman" w:hAnsi="Times New Roman"/>
          <w:sz w:val="18"/>
          <w:szCs w:val="18"/>
        </w:rPr>
        <w:t xml:space="preserve">8 </w:t>
      </w:r>
      <w:r w:rsidR="00BD74FB" w:rsidRPr="00BD74FB">
        <w:rPr>
          <w:rFonts w:ascii="Times New Roman" w:hAnsi="Times New Roman"/>
          <w:sz w:val="18"/>
          <w:szCs w:val="18"/>
        </w:rPr>
        <w:t>Potsdam IRRG</w:t>
      </w:r>
      <w:r w:rsidR="00BD74FB" w:rsidRPr="00BD74FB">
        <w:rPr>
          <w:rFonts w:ascii="Times New Roman" w:hAnsi="Times New Roman" w:hint="eastAsia"/>
          <w:sz w:val="18"/>
          <w:szCs w:val="18"/>
        </w:rPr>
        <w:t>至</w:t>
      </w:r>
      <w:r w:rsidR="00BD74FB" w:rsidRPr="00BD74FB">
        <w:rPr>
          <w:rFonts w:ascii="Times New Roman" w:hAnsi="Times New Roman"/>
          <w:sz w:val="18"/>
          <w:szCs w:val="18"/>
        </w:rPr>
        <w:t>Vaihingen IRRG</w:t>
      </w:r>
      <w:r w:rsidR="00BD74FB" w:rsidRPr="00BD74FB">
        <w:rPr>
          <w:rFonts w:ascii="Times New Roman" w:hAnsi="Times New Roman" w:hint="eastAsia"/>
          <w:sz w:val="18"/>
          <w:szCs w:val="18"/>
        </w:rPr>
        <w:t>的</w:t>
      </w:r>
      <w:r w:rsidRPr="00A41866">
        <w:rPr>
          <w:rFonts w:ascii="Times New Roman" w:hAnsi="Times New Roman"/>
          <w:sz w:val="18"/>
          <w:szCs w:val="18"/>
        </w:rPr>
        <w:t>不同混合方式的量化结果</w:t>
      </w:r>
      <w:bookmarkEnd w:id="32"/>
    </w:p>
    <w:p w14:paraId="48AA120D" w14:textId="77777777" w:rsidR="00091D71" w:rsidRPr="00A41866" w:rsidRDefault="00091D71" w:rsidP="00091D71">
      <w:pPr>
        <w:spacing w:line="480" w:lineRule="auto"/>
        <w:ind w:firstLine="0"/>
        <w:jc w:val="center"/>
        <w:rPr>
          <w:rFonts w:eastAsia="黑体"/>
          <w:b/>
          <w:bCs/>
          <w:sz w:val="18"/>
          <w:szCs w:val="18"/>
        </w:rPr>
      </w:pPr>
      <w:r w:rsidRPr="00A41866">
        <w:rPr>
          <w:rFonts w:eastAsia="黑体"/>
          <w:b/>
          <w:bCs/>
          <w:sz w:val="18"/>
          <w:szCs w:val="18"/>
        </w:rPr>
        <w:t>Table 8 Quantization results of different mixing methods</w:t>
      </w:r>
    </w:p>
    <w:tbl>
      <w:tblPr>
        <w:tblW w:w="5000" w:type="pct"/>
        <w:jc w:val="center"/>
        <w:tblBorders>
          <w:top w:val="single" w:sz="4" w:space="0" w:color="auto"/>
          <w:bottom w:val="single" w:sz="4" w:space="0" w:color="auto"/>
        </w:tblBorders>
        <w:tblLayout w:type="fixed"/>
        <w:tblLook w:val="04A0" w:firstRow="1" w:lastRow="0" w:firstColumn="1" w:lastColumn="0" w:noHBand="0" w:noVBand="1"/>
      </w:tblPr>
      <w:tblGrid>
        <w:gridCol w:w="1266"/>
        <w:gridCol w:w="1071"/>
        <w:gridCol w:w="1267"/>
        <w:gridCol w:w="1166"/>
        <w:gridCol w:w="779"/>
        <w:gridCol w:w="779"/>
        <w:gridCol w:w="1072"/>
        <w:gridCol w:w="1267"/>
        <w:gridCol w:w="972"/>
      </w:tblGrid>
      <w:tr w:rsidR="00C15815" w:rsidRPr="00DC47C8" w14:paraId="21ED5713" w14:textId="77777777" w:rsidTr="00DA2B47">
        <w:trPr>
          <w:trHeight w:val="57"/>
          <w:jc w:val="center"/>
        </w:trPr>
        <w:tc>
          <w:tcPr>
            <w:tcW w:w="657" w:type="pct"/>
            <w:tcBorders>
              <w:top w:val="single" w:sz="12" w:space="0" w:color="auto"/>
              <w:left w:val="nil"/>
              <w:bottom w:val="single" w:sz="4" w:space="0" w:color="auto"/>
              <w:right w:val="nil"/>
            </w:tcBorders>
            <w:shd w:val="clear" w:color="auto" w:fill="auto"/>
            <w:vAlign w:val="center"/>
          </w:tcPr>
          <w:p w14:paraId="0340D767"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方法</w:t>
            </w:r>
          </w:p>
        </w:tc>
        <w:tc>
          <w:tcPr>
            <w:tcW w:w="556" w:type="pct"/>
            <w:tcBorders>
              <w:top w:val="single" w:sz="12" w:space="0" w:color="auto"/>
              <w:left w:val="nil"/>
              <w:bottom w:val="single" w:sz="4" w:space="0" w:color="auto"/>
              <w:right w:val="nil"/>
            </w:tcBorders>
            <w:shd w:val="clear" w:color="auto" w:fill="auto"/>
            <w:vAlign w:val="center"/>
          </w:tcPr>
          <w:p w14:paraId="6994447C"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评估指标</w:t>
            </w:r>
          </w:p>
        </w:tc>
        <w:tc>
          <w:tcPr>
            <w:tcW w:w="657" w:type="pct"/>
            <w:tcBorders>
              <w:top w:val="single" w:sz="12" w:space="0" w:color="auto"/>
              <w:left w:val="nil"/>
              <w:bottom w:val="single" w:sz="4" w:space="0" w:color="auto"/>
              <w:right w:val="nil"/>
            </w:tcBorders>
            <w:shd w:val="clear" w:color="auto" w:fill="auto"/>
            <w:vAlign w:val="center"/>
          </w:tcPr>
          <w:p w14:paraId="7814407B"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杂波</w:t>
            </w:r>
            <w:r w:rsidRPr="00EE0646">
              <w:rPr>
                <w:rFonts w:eastAsia="宋体" w:cs="宋体" w:hint="eastAsia"/>
                <w:sz w:val="16"/>
                <w:szCs w:val="16"/>
              </w:rPr>
              <w:t>/</w:t>
            </w:r>
            <w:r w:rsidRPr="00EE0646">
              <w:rPr>
                <w:rFonts w:eastAsia="宋体" w:cs="宋体" w:hint="eastAsia"/>
                <w:sz w:val="16"/>
                <w:szCs w:val="16"/>
              </w:rPr>
              <w:t>背景</w:t>
            </w:r>
          </w:p>
        </w:tc>
        <w:tc>
          <w:tcPr>
            <w:tcW w:w="605" w:type="pct"/>
            <w:tcBorders>
              <w:top w:val="single" w:sz="12" w:space="0" w:color="auto"/>
              <w:left w:val="nil"/>
              <w:bottom w:val="single" w:sz="4" w:space="0" w:color="auto"/>
              <w:right w:val="nil"/>
            </w:tcBorders>
            <w:shd w:val="clear" w:color="auto" w:fill="auto"/>
            <w:vAlign w:val="center"/>
          </w:tcPr>
          <w:p w14:paraId="3BFAB40E" w14:textId="77777777" w:rsidR="00091D71" w:rsidRPr="00EE0646" w:rsidRDefault="00091D71" w:rsidP="00EE0646">
            <w:pPr>
              <w:spacing w:line="240" w:lineRule="auto"/>
              <w:ind w:firstLine="0"/>
              <w:jc w:val="center"/>
              <w:rPr>
                <w:rFonts w:cs="宋体"/>
                <w:sz w:val="16"/>
                <w:szCs w:val="16"/>
              </w:rPr>
            </w:pPr>
            <w:proofErr w:type="gramStart"/>
            <w:r w:rsidRPr="00EE0646">
              <w:rPr>
                <w:rFonts w:eastAsia="宋体" w:cs="宋体" w:hint="eastAsia"/>
                <w:sz w:val="16"/>
                <w:szCs w:val="16"/>
              </w:rPr>
              <w:t>不</w:t>
            </w:r>
            <w:proofErr w:type="gramEnd"/>
            <w:r w:rsidRPr="00EE0646">
              <w:rPr>
                <w:rFonts w:eastAsia="宋体" w:cs="宋体" w:hint="eastAsia"/>
                <w:sz w:val="16"/>
                <w:szCs w:val="16"/>
              </w:rPr>
              <w:t>透水面</w:t>
            </w:r>
          </w:p>
        </w:tc>
        <w:tc>
          <w:tcPr>
            <w:tcW w:w="404" w:type="pct"/>
            <w:tcBorders>
              <w:top w:val="single" w:sz="12" w:space="0" w:color="auto"/>
              <w:left w:val="nil"/>
              <w:bottom w:val="single" w:sz="4" w:space="0" w:color="auto"/>
              <w:right w:val="nil"/>
            </w:tcBorders>
            <w:shd w:val="clear" w:color="auto" w:fill="auto"/>
            <w:vAlign w:val="center"/>
          </w:tcPr>
          <w:p w14:paraId="1BDA6337"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汽车</w:t>
            </w:r>
          </w:p>
        </w:tc>
        <w:tc>
          <w:tcPr>
            <w:tcW w:w="404" w:type="pct"/>
            <w:tcBorders>
              <w:top w:val="single" w:sz="12" w:space="0" w:color="auto"/>
              <w:left w:val="nil"/>
              <w:bottom w:val="single" w:sz="4" w:space="0" w:color="auto"/>
              <w:right w:val="nil"/>
            </w:tcBorders>
            <w:shd w:val="clear" w:color="auto" w:fill="auto"/>
            <w:vAlign w:val="center"/>
          </w:tcPr>
          <w:p w14:paraId="241CFE90"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树木</w:t>
            </w:r>
          </w:p>
        </w:tc>
        <w:tc>
          <w:tcPr>
            <w:tcW w:w="556" w:type="pct"/>
            <w:tcBorders>
              <w:top w:val="single" w:sz="12" w:space="0" w:color="auto"/>
              <w:left w:val="nil"/>
              <w:bottom w:val="single" w:sz="4" w:space="0" w:color="auto"/>
              <w:right w:val="nil"/>
            </w:tcBorders>
            <w:shd w:val="clear" w:color="auto" w:fill="auto"/>
            <w:vAlign w:val="center"/>
          </w:tcPr>
          <w:p w14:paraId="075E9C07"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低矮植被</w:t>
            </w:r>
          </w:p>
        </w:tc>
        <w:tc>
          <w:tcPr>
            <w:tcW w:w="657" w:type="pct"/>
            <w:tcBorders>
              <w:top w:val="single" w:sz="12" w:space="0" w:color="auto"/>
              <w:left w:val="nil"/>
              <w:bottom w:val="single" w:sz="4" w:space="0" w:color="auto"/>
              <w:right w:val="nil"/>
            </w:tcBorders>
            <w:shd w:val="clear" w:color="auto" w:fill="auto"/>
            <w:vAlign w:val="center"/>
          </w:tcPr>
          <w:p w14:paraId="5394777B"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建筑</w:t>
            </w:r>
          </w:p>
        </w:tc>
        <w:tc>
          <w:tcPr>
            <w:tcW w:w="505" w:type="pct"/>
            <w:tcBorders>
              <w:top w:val="single" w:sz="12" w:space="0" w:color="auto"/>
              <w:left w:val="nil"/>
              <w:bottom w:val="single" w:sz="4" w:space="0" w:color="auto"/>
              <w:right w:val="nil"/>
            </w:tcBorders>
            <w:shd w:val="clear" w:color="auto" w:fill="auto"/>
            <w:vAlign w:val="center"/>
          </w:tcPr>
          <w:p w14:paraId="01B899B5"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sz w:val="16"/>
                <w:szCs w:val="16"/>
              </w:rPr>
              <w:t>总体</w:t>
            </w:r>
          </w:p>
        </w:tc>
      </w:tr>
      <w:tr w:rsidR="00C15815" w:rsidRPr="00DC47C8" w14:paraId="57740190" w14:textId="77777777" w:rsidTr="00DA2B47">
        <w:trPr>
          <w:trHeight w:val="57"/>
          <w:jc w:val="center"/>
        </w:trPr>
        <w:tc>
          <w:tcPr>
            <w:tcW w:w="657" w:type="pct"/>
            <w:vMerge w:val="restart"/>
            <w:tcBorders>
              <w:top w:val="single" w:sz="4" w:space="0" w:color="auto"/>
              <w:left w:val="nil"/>
              <w:bottom w:val="nil"/>
              <w:right w:val="nil"/>
            </w:tcBorders>
            <w:shd w:val="clear" w:color="auto" w:fill="auto"/>
            <w:vAlign w:val="center"/>
          </w:tcPr>
          <w:p w14:paraId="29322EBA" w14:textId="77777777" w:rsidR="00091D71" w:rsidRPr="00EE0646" w:rsidRDefault="00091D71" w:rsidP="00EE0646">
            <w:pPr>
              <w:spacing w:line="240" w:lineRule="auto"/>
              <w:ind w:firstLine="0"/>
              <w:jc w:val="center"/>
              <w:rPr>
                <w:rFonts w:cs="宋体"/>
                <w:sz w:val="16"/>
                <w:szCs w:val="16"/>
              </w:rPr>
            </w:pPr>
            <w:r w:rsidRPr="00EE0646">
              <w:rPr>
                <w:rFonts w:eastAsia="宋体" w:cs="宋体" w:hint="eastAsia"/>
                <w:color w:val="000000"/>
                <w:sz w:val="16"/>
                <w:szCs w:val="16"/>
              </w:rPr>
              <w:t>区域混合</w:t>
            </w:r>
          </w:p>
        </w:tc>
        <w:tc>
          <w:tcPr>
            <w:tcW w:w="556" w:type="pct"/>
            <w:tcBorders>
              <w:top w:val="single" w:sz="4" w:space="0" w:color="auto"/>
              <w:left w:val="nil"/>
              <w:bottom w:val="nil"/>
              <w:right w:val="nil"/>
            </w:tcBorders>
            <w:shd w:val="clear" w:color="auto" w:fill="auto"/>
            <w:vAlign w:val="center"/>
          </w:tcPr>
          <w:p w14:paraId="0537503E" w14:textId="77777777" w:rsidR="00091D71" w:rsidRPr="00EE0646" w:rsidRDefault="00091D71" w:rsidP="00EE0646">
            <w:pPr>
              <w:spacing w:line="240" w:lineRule="auto"/>
              <w:ind w:firstLine="0"/>
              <w:jc w:val="center"/>
              <w:rPr>
                <w:rFonts w:cs="宋体"/>
                <w:sz w:val="16"/>
                <w:szCs w:val="16"/>
              </w:rPr>
            </w:pPr>
            <w:r w:rsidRPr="00EE0646">
              <w:rPr>
                <w:rFonts w:eastAsia="宋体" w:cs="宋体"/>
                <w:color w:val="000000"/>
                <w:sz w:val="16"/>
                <w:szCs w:val="16"/>
              </w:rPr>
              <w:t>F1_Score</w:t>
            </w:r>
          </w:p>
        </w:tc>
        <w:tc>
          <w:tcPr>
            <w:tcW w:w="657" w:type="pct"/>
            <w:tcBorders>
              <w:top w:val="single" w:sz="4" w:space="0" w:color="auto"/>
              <w:left w:val="nil"/>
              <w:bottom w:val="nil"/>
              <w:right w:val="nil"/>
            </w:tcBorders>
            <w:shd w:val="clear" w:color="auto" w:fill="auto"/>
            <w:vAlign w:val="center"/>
          </w:tcPr>
          <w:p w14:paraId="360E169E"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7</w:t>
            </w:r>
            <w:r w:rsidRPr="00EE0646">
              <w:rPr>
                <w:rFonts w:eastAsia="宋体" w:cs="宋体"/>
                <w:color w:val="000000"/>
                <w:sz w:val="16"/>
                <w:szCs w:val="16"/>
              </w:rPr>
              <w:t>1.17</w:t>
            </w:r>
          </w:p>
        </w:tc>
        <w:tc>
          <w:tcPr>
            <w:tcW w:w="605" w:type="pct"/>
            <w:tcBorders>
              <w:top w:val="single" w:sz="4" w:space="0" w:color="auto"/>
              <w:left w:val="nil"/>
              <w:bottom w:val="nil"/>
              <w:right w:val="nil"/>
            </w:tcBorders>
            <w:shd w:val="clear" w:color="auto" w:fill="auto"/>
            <w:vAlign w:val="center"/>
          </w:tcPr>
          <w:p w14:paraId="558678CC"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8</w:t>
            </w:r>
            <w:r w:rsidRPr="00EE0646">
              <w:rPr>
                <w:rFonts w:eastAsia="宋体" w:cs="宋体"/>
                <w:color w:val="000000"/>
                <w:sz w:val="16"/>
                <w:szCs w:val="16"/>
              </w:rPr>
              <w:t>3.84</w:t>
            </w:r>
          </w:p>
        </w:tc>
        <w:tc>
          <w:tcPr>
            <w:tcW w:w="404" w:type="pct"/>
            <w:tcBorders>
              <w:top w:val="single" w:sz="4" w:space="0" w:color="auto"/>
              <w:left w:val="nil"/>
              <w:bottom w:val="nil"/>
              <w:right w:val="nil"/>
            </w:tcBorders>
            <w:shd w:val="clear" w:color="auto" w:fill="auto"/>
            <w:vAlign w:val="center"/>
          </w:tcPr>
          <w:p w14:paraId="22D51C4D"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3</w:t>
            </w:r>
            <w:r w:rsidRPr="00EE0646">
              <w:rPr>
                <w:rFonts w:eastAsia="宋体" w:cs="宋体"/>
                <w:color w:val="000000"/>
                <w:sz w:val="16"/>
                <w:szCs w:val="16"/>
              </w:rPr>
              <w:t>8.33</w:t>
            </w:r>
          </w:p>
        </w:tc>
        <w:tc>
          <w:tcPr>
            <w:tcW w:w="404" w:type="pct"/>
            <w:tcBorders>
              <w:top w:val="single" w:sz="4" w:space="0" w:color="auto"/>
              <w:left w:val="nil"/>
              <w:bottom w:val="nil"/>
              <w:right w:val="nil"/>
            </w:tcBorders>
            <w:shd w:val="clear" w:color="auto" w:fill="auto"/>
            <w:vAlign w:val="center"/>
          </w:tcPr>
          <w:p w14:paraId="64AB88EB"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6</w:t>
            </w:r>
            <w:r w:rsidRPr="00EE0646">
              <w:rPr>
                <w:rFonts w:eastAsia="宋体" w:cs="宋体"/>
                <w:color w:val="000000"/>
                <w:sz w:val="16"/>
                <w:szCs w:val="16"/>
              </w:rPr>
              <w:t>4.09</w:t>
            </w:r>
          </w:p>
        </w:tc>
        <w:tc>
          <w:tcPr>
            <w:tcW w:w="556" w:type="pct"/>
            <w:tcBorders>
              <w:top w:val="single" w:sz="4" w:space="0" w:color="auto"/>
              <w:left w:val="nil"/>
              <w:bottom w:val="nil"/>
              <w:right w:val="nil"/>
            </w:tcBorders>
            <w:shd w:val="clear" w:color="auto" w:fill="auto"/>
            <w:vAlign w:val="center"/>
          </w:tcPr>
          <w:p w14:paraId="23B07C22"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5</w:t>
            </w:r>
            <w:r w:rsidRPr="00EE0646">
              <w:rPr>
                <w:rFonts w:eastAsia="宋体" w:cs="宋体"/>
                <w:color w:val="000000"/>
                <w:sz w:val="16"/>
                <w:szCs w:val="16"/>
              </w:rPr>
              <w:t>9.94</w:t>
            </w:r>
          </w:p>
        </w:tc>
        <w:tc>
          <w:tcPr>
            <w:tcW w:w="657" w:type="pct"/>
            <w:tcBorders>
              <w:top w:val="single" w:sz="4" w:space="0" w:color="auto"/>
              <w:left w:val="nil"/>
              <w:bottom w:val="nil"/>
              <w:right w:val="nil"/>
            </w:tcBorders>
            <w:shd w:val="clear" w:color="auto" w:fill="auto"/>
            <w:vAlign w:val="center"/>
          </w:tcPr>
          <w:p w14:paraId="4496F93F"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8</w:t>
            </w:r>
            <w:r w:rsidRPr="00EE0646">
              <w:rPr>
                <w:rFonts w:eastAsia="宋体" w:cs="宋体"/>
                <w:color w:val="000000"/>
                <w:sz w:val="16"/>
                <w:szCs w:val="16"/>
              </w:rPr>
              <w:t>8.67</w:t>
            </w:r>
          </w:p>
        </w:tc>
        <w:tc>
          <w:tcPr>
            <w:tcW w:w="505" w:type="pct"/>
            <w:tcBorders>
              <w:top w:val="single" w:sz="4" w:space="0" w:color="auto"/>
              <w:left w:val="nil"/>
              <w:bottom w:val="nil"/>
              <w:right w:val="nil"/>
            </w:tcBorders>
            <w:shd w:val="clear" w:color="auto" w:fill="auto"/>
            <w:vAlign w:val="center"/>
          </w:tcPr>
          <w:p w14:paraId="6EE4B801" w14:textId="77777777" w:rsidR="00091D71" w:rsidRPr="00EE0646" w:rsidRDefault="00091D71" w:rsidP="00EE0646">
            <w:pPr>
              <w:spacing w:line="240" w:lineRule="auto"/>
              <w:ind w:firstLine="0"/>
              <w:jc w:val="center"/>
              <w:rPr>
                <w:rFonts w:cs="宋体"/>
                <w:color w:val="000000"/>
                <w:sz w:val="16"/>
                <w:szCs w:val="16"/>
              </w:rPr>
            </w:pPr>
            <w:r w:rsidRPr="00EE0646">
              <w:rPr>
                <w:rFonts w:cs="宋体"/>
                <w:color w:val="000000"/>
                <w:sz w:val="16"/>
                <w:szCs w:val="16"/>
              </w:rPr>
              <w:fldChar w:fldCharType="begin"/>
            </w:r>
            <w:r w:rsidRPr="00EE0646">
              <w:rPr>
                <w:rFonts w:eastAsia="宋体" w:cs="宋体"/>
                <w:color w:val="000000"/>
                <w:sz w:val="16"/>
                <w:szCs w:val="16"/>
              </w:rPr>
              <w:instrText xml:space="preserve"> </w:instrText>
            </w:r>
            <w:r w:rsidRPr="00EE0646">
              <w:rPr>
                <w:rFonts w:eastAsia="宋体" w:cs="宋体" w:hint="eastAsia"/>
                <w:color w:val="000000"/>
                <w:sz w:val="16"/>
                <w:szCs w:val="16"/>
              </w:rPr>
              <w:instrText>=AVERAGE(LEFT)</w:instrText>
            </w:r>
            <w:r w:rsidRPr="00EE0646">
              <w:rPr>
                <w:rFonts w:eastAsia="宋体" w:cs="宋体"/>
                <w:color w:val="000000"/>
                <w:sz w:val="16"/>
                <w:szCs w:val="16"/>
              </w:rPr>
              <w:instrText xml:space="preserve"> </w:instrText>
            </w:r>
            <w:r w:rsidRPr="00EE0646">
              <w:rPr>
                <w:rFonts w:cs="宋体"/>
                <w:color w:val="000000"/>
                <w:sz w:val="16"/>
                <w:szCs w:val="16"/>
              </w:rPr>
              <w:fldChar w:fldCharType="separate"/>
            </w:r>
            <w:r w:rsidR="000C55F3" w:rsidRPr="00EE0646">
              <w:rPr>
                <w:rFonts w:eastAsia="宋体" w:cs="宋体"/>
                <w:noProof/>
                <w:color w:val="000000"/>
                <w:sz w:val="16"/>
                <w:szCs w:val="16"/>
              </w:rPr>
              <w:t>67.67</w:t>
            </w:r>
            <w:r w:rsidRPr="00EE0646">
              <w:rPr>
                <w:rFonts w:cs="宋体"/>
                <w:color w:val="000000"/>
                <w:sz w:val="16"/>
                <w:szCs w:val="16"/>
              </w:rPr>
              <w:fldChar w:fldCharType="end"/>
            </w:r>
          </w:p>
        </w:tc>
      </w:tr>
      <w:tr w:rsidR="00C15815" w:rsidRPr="00DC47C8" w14:paraId="6D74E366" w14:textId="77777777" w:rsidTr="00DA2B47">
        <w:trPr>
          <w:trHeight w:val="57"/>
          <w:jc w:val="center"/>
        </w:trPr>
        <w:tc>
          <w:tcPr>
            <w:tcW w:w="657" w:type="pct"/>
            <w:vMerge/>
            <w:tcBorders>
              <w:top w:val="single" w:sz="4" w:space="0" w:color="auto"/>
              <w:left w:val="nil"/>
              <w:bottom w:val="nil"/>
              <w:right w:val="nil"/>
            </w:tcBorders>
            <w:shd w:val="clear" w:color="auto" w:fill="auto"/>
            <w:vAlign w:val="center"/>
          </w:tcPr>
          <w:p w14:paraId="186CCD41" w14:textId="77777777" w:rsidR="00091D71" w:rsidRPr="00EE0646" w:rsidRDefault="00091D71" w:rsidP="00EE0646">
            <w:pPr>
              <w:widowControl/>
              <w:spacing w:line="240" w:lineRule="auto"/>
              <w:ind w:firstLine="0"/>
              <w:jc w:val="center"/>
              <w:rPr>
                <w:rFonts w:cs="宋体"/>
                <w:sz w:val="16"/>
                <w:szCs w:val="16"/>
              </w:rPr>
            </w:pPr>
          </w:p>
        </w:tc>
        <w:tc>
          <w:tcPr>
            <w:tcW w:w="556" w:type="pct"/>
            <w:tcBorders>
              <w:top w:val="nil"/>
              <w:left w:val="nil"/>
              <w:bottom w:val="nil"/>
              <w:right w:val="nil"/>
            </w:tcBorders>
            <w:shd w:val="clear" w:color="auto" w:fill="auto"/>
            <w:vAlign w:val="center"/>
          </w:tcPr>
          <w:p w14:paraId="210AE539" w14:textId="77777777" w:rsidR="00091D71" w:rsidRPr="00EE0646" w:rsidRDefault="00091D71" w:rsidP="00EE0646">
            <w:pPr>
              <w:spacing w:line="240" w:lineRule="auto"/>
              <w:ind w:firstLine="0"/>
              <w:jc w:val="center"/>
              <w:rPr>
                <w:rFonts w:cs="宋体"/>
                <w:sz w:val="16"/>
                <w:szCs w:val="16"/>
              </w:rPr>
            </w:pPr>
            <w:proofErr w:type="spellStart"/>
            <w:r w:rsidRPr="00EE0646">
              <w:rPr>
                <w:rFonts w:eastAsia="宋体" w:cs="宋体"/>
                <w:color w:val="000000"/>
                <w:sz w:val="16"/>
                <w:szCs w:val="16"/>
              </w:rPr>
              <w:t>IoU</w:t>
            </w:r>
            <w:proofErr w:type="spellEnd"/>
          </w:p>
        </w:tc>
        <w:tc>
          <w:tcPr>
            <w:tcW w:w="657" w:type="pct"/>
            <w:tcBorders>
              <w:top w:val="nil"/>
              <w:left w:val="nil"/>
              <w:bottom w:val="nil"/>
              <w:right w:val="nil"/>
            </w:tcBorders>
            <w:shd w:val="clear" w:color="auto" w:fill="auto"/>
            <w:vAlign w:val="center"/>
          </w:tcPr>
          <w:p w14:paraId="3A086E6F"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5</w:t>
            </w:r>
            <w:r w:rsidRPr="00EE0646">
              <w:rPr>
                <w:rFonts w:eastAsia="宋体" w:cs="宋体"/>
                <w:color w:val="000000"/>
                <w:sz w:val="16"/>
                <w:szCs w:val="16"/>
              </w:rPr>
              <w:t>5.24</w:t>
            </w:r>
          </w:p>
        </w:tc>
        <w:tc>
          <w:tcPr>
            <w:tcW w:w="605" w:type="pct"/>
            <w:tcBorders>
              <w:top w:val="nil"/>
              <w:left w:val="nil"/>
              <w:bottom w:val="nil"/>
              <w:right w:val="nil"/>
            </w:tcBorders>
            <w:shd w:val="clear" w:color="auto" w:fill="auto"/>
            <w:vAlign w:val="center"/>
          </w:tcPr>
          <w:p w14:paraId="70817109"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7</w:t>
            </w:r>
            <w:r w:rsidRPr="00EE0646">
              <w:rPr>
                <w:rFonts w:eastAsia="宋体" w:cs="宋体"/>
                <w:color w:val="000000"/>
                <w:sz w:val="16"/>
                <w:szCs w:val="16"/>
              </w:rPr>
              <w:t>2.17</w:t>
            </w:r>
          </w:p>
        </w:tc>
        <w:tc>
          <w:tcPr>
            <w:tcW w:w="404" w:type="pct"/>
            <w:tcBorders>
              <w:top w:val="nil"/>
              <w:left w:val="nil"/>
              <w:bottom w:val="nil"/>
              <w:right w:val="nil"/>
            </w:tcBorders>
            <w:shd w:val="clear" w:color="auto" w:fill="auto"/>
            <w:vAlign w:val="center"/>
          </w:tcPr>
          <w:p w14:paraId="30DA68DF"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2</w:t>
            </w:r>
            <w:r w:rsidRPr="00EE0646">
              <w:rPr>
                <w:rFonts w:eastAsia="宋体" w:cs="宋体"/>
                <w:color w:val="000000"/>
                <w:sz w:val="16"/>
                <w:szCs w:val="16"/>
              </w:rPr>
              <w:t>3.71</w:t>
            </w:r>
          </w:p>
        </w:tc>
        <w:tc>
          <w:tcPr>
            <w:tcW w:w="404" w:type="pct"/>
            <w:tcBorders>
              <w:top w:val="nil"/>
              <w:left w:val="nil"/>
              <w:bottom w:val="nil"/>
              <w:right w:val="nil"/>
            </w:tcBorders>
            <w:shd w:val="clear" w:color="auto" w:fill="auto"/>
            <w:vAlign w:val="center"/>
          </w:tcPr>
          <w:p w14:paraId="45F5FD91"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4</w:t>
            </w:r>
            <w:r w:rsidRPr="00EE0646">
              <w:rPr>
                <w:rFonts w:eastAsia="宋体" w:cs="宋体"/>
                <w:color w:val="000000"/>
                <w:sz w:val="16"/>
                <w:szCs w:val="16"/>
              </w:rPr>
              <w:t>7.16</w:t>
            </w:r>
          </w:p>
        </w:tc>
        <w:tc>
          <w:tcPr>
            <w:tcW w:w="556" w:type="pct"/>
            <w:tcBorders>
              <w:top w:val="nil"/>
              <w:left w:val="nil"/>
              <w:bottom w:val="nil"/>
              <w:right w:val="nil"/>
            </w:tcBorders>
            <w:shd w:val="clear" w:color="auto" w:fill="auto"/>
            <w:vAlign w:val="center"/>
          </w:tcPr>
          <w:p w14:paraId="090D7341"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4</w:t>
            </w:r>
            <w:r w:rsidRPr="00EE0646">
              <w:rPr>
                <w:rFonts w:eastAsia="宋体" w:cs="宋体"/>
                <w:color w:val="000000"/>
                <w:sz w:val="16"/>
                <w:szCs w:val="16"/>
              </w:rPr>
              <w:t>2.79</w:t>
            </w:r>
          </w:p>
        </w:tc>
        <w:tc>
          <w:tcPr>
            <w:tcW w:w="657" w:type="pct"/>
            <w:tcBorders>
              <w:top w:val="nil"/>
              <w:left w:val="nil"/>
              <w:bottom w:val="nil"/>
              <w:right w:val="nil"/>
            </w:tcBorders>
            <w:shd w:val="clear" w:color="auto" w:fill="auto"/>
            <w:vAlign w:val="center"/>
          </w:tcPr>
          <w:p w14:paraId="640B3457"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7</w:t>
            </w:r>
            <w:r w:rsidRPr="00EE0646">
              <w:rPr>
                <w:rFonts w:eastAsia="宋体" w:cs="宋体"/>
                <w:color w:val="000000"/>
                <w:sz w:val="16"/>
                <w:szCs w:val="16"/>
              </w:rPr>
              <w:t>9.64</w:t>
            </w:r>
          </w:p>
        </w:tc>
        <w:tc>
          <w:tcPr>
            <w:tcW w:w="505" w:type="pct"/>
            <w:tcBorders>
              <w:top w:val="nil"/>
              <w:left w:val="nil"/>
              <w:bottom w:val="nil"/>
              <w:right w:val="nil"/>
            </w:tcBorders>
            <w:shd w:val="clear" w:color="auto" w:fill="auto"/>
            <w:vAlign w:val="center"/>
          </w:tcPr>
          <w:p w14:paraId="1CE3E27F"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t>5</w:t>
            </w:r>
            <w:r w:rsidRPr="00EE0646">
              <w:rPr>
                <w:rFonts w:eastAsia="宋体" w:cs="宋体"/>
                <w:color w:val="000000"/>
                <w:sz w:val="16"/>
                <w:szCs w:val="16"/>
              </w:rPr>
              <w:t>3.45</w:t>
            </w:r>
          </w:p>
        </w:tc>
      </w:tr>
      <w:tr w:rsidR="00C15815" w:rsidRPr="00DC47C8" w14:paraId="162CB3F6" w14:textId="77777777" w:rsidTr="00DA2B47">
        <w:trPr>
          <w:trHeight w:val="57"/>
          <w:jc w:val="center"/>
        </w:trPr>
        <w:tc>
          <w:tcPr>
            <w:tcW w:w="657" w:type="pct"/>
            <w:vMerge w:val="restart"/>
            <w:tcBorders>
              <w:top w:val="nil"/>
              <w:left w:val="nil"/>
              <w:bottom w:val="nil"/>
              <w:right w:val="nil"/>
            </w:tcBorders>
            <w:shd w:val="clear" w:color="auto" w:fill="auto"/>
            <w:vAlign w:val="center"/>
          </w:tcPr>
          <w:p w14:paraId="3844A1E9" w14:textId="77777777" w:rsidR="00091D71" w:rsidRPr="00EE0646" w:rsidRDefault="00091D71" w:rsidP="00EE0646">
            <w:pPr>
              <w:spacing w:line="240" w:lineRule="auto"/>
              <w:ind w:firstLine="0"/>
              <w:jc w:val="center"/>
              <w:rPr>
                <w:rFonts w:cs="宋体"/>
                <w:color w:val="000000"/>
                <w:sz w:val="16"/>
                <w:szCs w:val="16"/>
              </w:rPr>
            </w:pPr>
            <w:r w:rsidRPr="00EE0646">
              <w:rPr>
                <w:rFonts w:eastAsia="宋体" w:cs="宋体" w:hint="eastAsia"/>
                <w:color w:val="000000"/>
                <w:sz w:val="16"/>
                <w:szCs w:val="16"/>
              </w:rPr>
              <w:lastRenderedPageBreak/>
              <w:t>类别混合（</w:t>
            </w:r>
            <w:r w:rsidRPr="00EE0646">
              <w:rPr>
                <w:rFonts w:eastAsia="宋体" w:cs="宋体" w:hint="eastAsia"/>
                <w:color w:val="000000"/>
                <w:sz w:val="16"/>
                <w:szCs w:val="16"/>
              </w:rPr>
              <w:t>Ours</w:t>
            </w:r>
            <w:r w:rsidRPr="00EE0646">
              <w:rPr>
                <w:rFonts w:eastAsia="宋体" w:cs="宋体" w:hint="eastAsia"/>
                <w:color w:val="000000"/>
                <w:sz w:val="16"/>
                <w:szCs w:val="16"/>
              </w:rPr>
              <w:t>）</w:t>
            </w:r>
          </w:p>
        </w:tc>
        <w:tc>
          <w:tcPr>
            <w:tcW w:w="556" w:type="pct"/>
            <w:tcBorders>
              <w:top w:val="nil"/>
              <w:left w:val="nil"/>
              <w:bottom w:val="nil"/>
              <w:right w:val="nil"/>
            </w:tcBorders>
            <w:shd w:val="clear" w:color="auto" w:fill="auto"/>
            <w:vAlign w:val="center"/>
          </w:tcPr>
          <w:p w14:paraId="3C044A2D" w14:textId="77777777" w:rsidR="00091D71" w:rsidRPr="00EE0646" w:rsidRDefault="00091D71" w:rsidP="00EE0646">
            <w:pPr>
              <w:spacing w:line="240" w:lineRule="auto"/>
              <w:ind w:firstLine="0"/>
              <w:jc w:val="center"/>
              <w:rPr>
                <w:rFonts w:cs="宋体"/>
                <w:sz w:val="16"/>
                <w:szCs w:val="16"/>
              </w:rPr>
            </w:pPr>
            <w:r w:rsidRPr="00EE0646">
              <w:rPr>
                <w:rFonts w:eastAsia="宋体" w:cs="宋体"/>
                <w:color w:val="000000"/>
                <w:sz w:val="16"/>
                <w:szCs w:val="16"/>
              </w:rPr>
              <w:t>F1_Score</w:t>
            </w:r>
          </w:p>
        </w:tc>
        <w:tc>
          <w:tcPr>
            <w:tcW w:w="657" w:type="pct"/>
            <w:tcBorders>
              <w:top w:val="nil"/>
              <w:left w:val="nil"/>
              <w:bottom w:val="nil"/>
              <w:right w:val="nil"/>
            </w:tcBorders>
            <w:shd w:val="clear" w:color="auto" w:fill="auto"/>
            <w:vAlign w:val="center"/>
          </w:tcPr>
          <w:p w14:paraId="0B9E74B8"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7</w:t>
            </w:r>
            <w:r w:rsidRPr="00EE0646">
              <w:rPr>
                <w:rFonts w:eastAsia="宋体" w:cs="宋体"/>
                <w:b/>
                <w:bCs/>
                <w:color w:val="000000"/>
                <w:sz w:val="16"/>
                <w:szCs w:val="16"/>
              </w:rPr>
              <w:t>5.35</w:t>
            </w:r>
          </w:p>
        </w:tc>
        <w:tc>
          <w:tcPr>
            <w:tcW w:w="605" w:type="pct"/>
            <w:tcBorders>
              <w:top w:val="nil"/>
              <w:left w:val="nil"/>
              <w:bottom w:val="nil"/>
              <w:right w:val="nil"/>
            </w:tcBorders>
            <w:shd w:val="clear" w:color="auto" w:fill="auto"/>
            <w:vAlign w:val="center"/>
          </w:tcPr>
          <w:p w14:paraId="58F07E8D"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8</w:t>
            </w:r>
            <w:r w:rsidRPr="00EE0646">
              <w:rPr>
                <w:rFonts w:eastAsia="宋体" w:cs="宋体"/>
                <w:b/>
                <w:bCs/>
                <w:color w:val="000000"/>
                <w:sz w:val="16"/>
                <w:szCs w:val="16"/>
              </w:rPr>
              <w:t>6.75</w:t>
            </w:r>
          </w:p>
        </w:tc>
        <w:tc>
          <w:tcPr>
            <w:tcW w:w="404" w:type="pct"/>
            <w:tcBorders>
              <w:top w:val="nil"/>
              <w:left w:val="nil"/>
              <w:bottom w:val="nil"/>
              <w:right w:val="nil"/>
            </w:tcBorders>
            <w:shd w:val="clear" w:color="auto" w:fill="auto"/>
            <w:vAlign w:val="center"/>
          </w:tcPr>
          <w:p w14:paraId="1D33BA8C"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4</w:t>
            </w:r>
            <w:r w:rsidRPr="00EE0646">
              <w:rPr>
                <w:rFonts w:eastAsia="宋体" w:cs="宋体"/>
                <w:b/>
                <w:bCs/>
                <w:color w:val="000000"/>
                <w:sz w:val="16"/>
                <w:szCs w:val="16"/>
              </w:rPr>
              <w:t>9.91</w:t>
            </w:r>
          </w:p>
        </w:tc>
        <w:tc>
          <w:tcPr>
            <w:tcW w:w="404" w:type="pct"/>
            <w:tcBorders>
              <w:top w:val="nil"/>
              <w:left w:val="nil"/>
              <w:bottom w:val="nil"/>
              <w:right w:val="nil"/>
            </w:tcBorders>
            <w:shd w:val="clear" w:color="auto" w:fill="auto"/>
            <w:vAlign w:val="center"/>
          </w:tcPr>
          <w:p w14:paraId="64883FBC"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7</w:t>
            </w:r>
            <w:r w:rsidRPr="00EE0646">
              <w:rPr>
                <w:rFonts w:eastAsia="宋体" w:cs="宋体"/>
                <w:b/>
                <w:bCs/>
                <w:color w:val="000000"/>
                <w:sz w:val="16"/>
                <w:szCs w:val="16"/>
              </w:rPr>
              <w:t>2.10</w:t>
            </w:r>
          </w:p>
        </w:tc>
        <w:tc>
          <w:tcPr>
            <w:tcW w:w="556" w:type="pct"/>
            <w:tcBorders>
              <w:top w:val="nil"/>
              <w:left w:val="nil"/>
              <w:bottom w:val="nil"/>
              <w:right w:val="nil"/>
            </w:tcBorders>
            <w:shd w:val="clear" w:color="auto" w:fill="auto"/>
            <w:vAlign w:val="center"/>
          </w:tcPr>
          <w:p w14:paraId="5A01F5F3"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6</w:t>
            </w:r>
            <w:r w:rsidRPr="00EE0646">
              <w:rPr>
                <w:rFonts w:eastAsia="宋体" w:cs="宋体"/>
                <w:b/>
                <w:bCs/>
                <w:color w:val="000000"/>
                <w:sz w:val="16"/>
                <w:szCs w:val="16"/>
              </w:rPr>
              <w:t>8.27</w:t>
            </w:r>
          </w:p>
        </w:tc>
        <w:tc>
          <w:tcPr>
            <w:tcW w:w="657" w:type="pct"/>
            <w:tcBorders>
              <w:top w:val="nil"/>
              <w:left w:val="nil"/>
              <w:bottom w:val="nil"/>
              <w:right w:val="nil"/>
            </w:tcBorders>
            <w:shd w:val="clear" w:color="auto" w:fill="auto"/>
            <w:vAlign w:val="center"/>
          </w:tcPr>
          <w:p w14:paraId="18453F46"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9</w:t>
            </w:r>
            <w:r w:rsidRPr="00EE0646">
              <w:rPr>
                <w:rFonts w:eastAsia="宋体" w:cs="宋体"/>
                <w:b/>
                <w:bCs/>
                <w:color w:val="000000"/>
                <w:sz w:val="16"/>
                <w:szCs w:val="16"/>
              </w:rPr>
              <w:t>1.77</w:t>
            </w:r>
          </w:p>
        </w:tc>
        <w:tc>
          <w:tcPr>
            <w:tcW w:w="505" w:type="pct"/>
            <w:tcBorders>
              <w:top w:val="nil"/>
              <w:left w:val="nil"/>
              <w:bottom w:val="nil"/>
              <w:right w:val="nil"/>
            </w:tcBorders>
            <w:shd w:val="clear" w:color="auto" w:fill="auto"/>
            <w:vAlign w:val="center"/>
          </w:tcPr>
          <w:p w14:paraId="33992BA9" w14:textId="77777777" w:rsidR="00091D71" w:rsidRPr="00EE0646" w:rsidRDefault="00091D71" w:rsidP="00EE0646">
            <w:pPr>
              <w:spacing w:line="240" w:lineRule="auto"/>
              <w:ind w:firstLine="0"/>
              <w:jc w:val="center"/>
              <w:rPr>
                <w:rFonts w:cs="宋体"/>
                <w:b/>
                <w:bCs/>
                <w:color w:val="000000"/>
                <w:sz w:val="16"/>
                <w:szCs w:val="16"/>
              </w:rPr>
            </w:pPr>
            <w:r w:rsidRPr="00EE0646">
              <w:rPr>
                <w:rFonts w:cs="宋体"/>
                <w:b/>
                <w:bCs/>
                <w:color w:val="000000"/>
                <w:sz w:val="16"/>
                <w:szCs w:val="16"/>
              </w:rPr>
              <w:fldChar w:fldCharType="begin"/>
            </w:r>
            <w:r w:rsidRPr="00EE0646">
              <w:rPr>
                <w:rFonts w:eastAsia="宋体" w:cs="宋体"/>
                <w:b/>
                <w:bCs/>
                <w:color w:val="000000"/>
                <w:sz w:val="16"/>
                <w:szCs w:val="16"/>
              </w:rPr>
              <w:instrText xml:space="preserve"> =AVERAGE(LEFT) </w:instrText>
            </w:r>
            <w:r w:rsidRPr="00EE0646">
              <w:rPr>
                <w:rFonts w:cs="宋体"/>
                <w:b/>
                <w:bCs/>
                <w:color w:val="000000"/>
                <w:sz w:val="16"/>
                <w:szCs w:val="16"/>
              </w:rPr>
              <w:fldChar w:fldCharType="separate"/>
            </w:r>
            <w:r w:rsidR="000C55F3" w:rsidRPr="00EE0646">
              <w:rPr>
                <w:rFonts w:eastAsia="宋体" w:cs="宋体"/>
                <w:b/>
                <w:bCs/>
                <w:noProof/>
                <w:color w:val="000000"/>
                <w:sz w:val="16"/>
                <w:szCs w:val="16"/>
              </w:rPr>
              <w:t>74.03</w:t>
            </w:r>
            <w:r w:rsidRPr="00EE0646">
              <w:rPr>
                <w:rFonts w:cs="宋体"/>
                <w:b/>
                <w:bCs/>
                <w:color w:val="000000"/>
                <w:sz w:val="16"/>
                <w:szCs w:val="16"/>
              </w:rPr>
              <w:fldChar w:fldCharType="end"/>
            </w:r>
          </w:p>
        </w:tc>
      </w:tr>
      <w:tr w:rsidR="00C15815" w:rsidRPr="00DC47C8" w14:paraId="05835D76" w14:textId="77777777" w:rsidTr="00DA2B47">
        <w:trPr>
          <w:trHeight w:val="57"/>
          <w:jc w:val="center"/>
        </w:trPr>
        <w:tc>
          <w:tcPr>
            <w:tcW w:w="657" w:type="pct"/>
            <w:vMerge/>
            <w:tcBorders>
              <w:top w:val="nil"/>
              <w:left w:val="nil"/>
              <w:bottom w:val="single" w:sz="12" w:space="0" w:color="auto"/>
              <w:right w:val="nil"/>
            </w:tcBorders>
            <w:shd w:val="clear" w:color="auto" w:fill="auto"/>
            <w:vAlign w:val="center"/>
          </w:tcPr>
          <w:p w14:paraId="4C00955F" w14:textId="77777777" w:rsidR="00091D71" w:rsidRPr="00EE0646" w:rsidRDefault="00091D71" w:rsidP="00EE0646">
            <w:pPr>
              <w:spacing w:line="240" w:lineRule="auto"/>
              <w:ind w:firstLine="0"/>
              <w:jc w:val="center"/>
              <w:rPr>
                <w:rFonts w:cs="宋体"/>
                <w:color w:val="000000"/>
                <w:sz w:val="16"/>
                <w:szCs w:val="16"/>
              </w:rPr>
            </w:pPr>
          </w:p>
        </w:tc>
        <w:tc>
          <w:tcPr>
            <w:tcW w:w="556" w:type="pct"/>
            <w:tcBorders>
              <w:top w:val="nil"/>
              <w:left w:val="nil"/>
              <w:bottom w:val="single" w:sz="12" w:space="0" w:color="auto"/>
              <w:right w:val="nil"/>
            </w:tcBorders>
            <w:shd w:val="clear" w:color="auto" w:fill="auto"/>
            <w:vAlign w:val="center"/>
          </w:tcPr>
          <w:p w14:paraId="4D6F2F68" w14:textId="77777777" w:rsidR="00091D71" w:rsidRPr="00EE0646" w:rsidRDefault="00091D71" w:rsidP="00EE0646">
            <w:pPr>
              <w:spacing w:line="240" w:lineRule="auto"/>
              <w:ind w:firstLine="0"/>
              <w:jc w:val="center"/>
              <w:rPr>
                <w:rFonts w:cs="宋体"/>
                <w:sz w:val="16"/>
                <w:szCs w:val="16"/>
              </w:rPr>
            </w:pPr>
            <w:proofErr w:type="spellStart"/>
            <w:r w:rsidRPr="00EE0646">
              <w:rPr>
                <w:rFonts w:eastAsia="宋体" w:cs="宋体"/>
                <w:color w:val="000000"/>
                <w:sz w:val="16"/>
                <w:szCs w:val="16"/>
              </w:rPr>
              <w:t>IoU</w:t>
            </w:r>
            <w:proofErr w:type="spellEnd"/>
          </w:p>
        </w:tc>
        <w:tc>
          <w:tcPr>
            <w:tcW w:w="657" w:type="pct"/>
            <w:tcBorders>
              <w:top w:val="nil"/>
              <w:left w:val="nil"/>
              <w:bottom w:val="single" w:sz="12" w:space="0" w:color="auto"/>
              <w:right w:val="nil"/>
            </w:tcBorders>
            <w:shd w:val="clear" w:color="auto" w:fill="auto"/>
            <w:vAlign w:val="center"/>
          </w:tcPr>
          <w:p w14:paraId="3D7A9714"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6</w:t>
            </w:r>
            <w:r w:rsidRPr="00EE0646">
              <w:rPr>
                <w:rFonts w:eastAsia="宋体" w:cs="宋体"/>
                <w:b/>
                <w:bCs/>
                <w:color w:val="000000"/>
                <w:sz w:val="16"/>
                <w:szCs w:val="16"/>
              </w:rPr>
              <w:t>0.45</w:t>
            </w:r>
          </w:p>
        </w:tc>
        <w:tc>
          <w:tcPr>
            <w:tcW w:w="605" w:type="pct"/>
            <w:tcBorders>
              <w:top w:val="nil"/>
              <w:left w:val="nil"/>
              <w:bottom w:val="single" w:sz="12" w:space="0" w:color="auto"/>
              <w:right w:val="nil"/>
            </w:tcBorders>
            <w:shd w:val="clear" w:color="auto" w:fill="auto"/>
            <w:vAlign w:val="center"/>
          </w:tcPr>
          <w:p w14:paraId="23029C21"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7</w:t>
            </w:r>
            <w:r w:rsidRPr="00EE0646">
              <w:rPr>
                <w:rFonts w:eastAsia="宋体" w:cs="宋体"/>
                <w:b/>
                <w:bCs/>
                <w:color w:val="000000"/>
                <w:sz w:val="16"/>
                <w:szCs w:val="16"/>
              </w:rPr>
              <w:t>6.59</w:t>
            </w:r>
          </w:p>
        </w:tc>
        <w:tc>
          <w:tcPr>
            <w:tcW w:w="404" w:type="pct"/>
            <w:tcBorders>
              <w:top w:val="nil"/>
              <w:left w:val="nil"/>
              <w:bottom w:val="single" w:sz="12" w:space="0" w:color="auto"/>
              <w:right w:val="nil"/>
            </w:tcBorders>
            <w:shd w:val="clear" w:color="auto" w:fill="auto"/>
            <w:vAlign w:val="center"/>
          </w:tcPr>
          <w:p w14:paraId="362C6ADE"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3</w:t>
            </w:r>
            <w:r w:rsidRPr="00EE0646">
              <w:rPr>
                <w:rFonts w:eastAsia="宋体" w:cs="宋体"/>
                <w:b/>
                <w:bCs/>
                <w:color w:val="000000"/>
                <w:sz w:val="16"/>
                <w:szCs w:val="16"/>
              </w:rPr>
              <w:t>3.26</w:t>
            </w:r>
          </w:p>
        </w:tc>
        <w:tc>
          <w:tcPr>
            <w:tcW w:w="404" w:type="pct"/>
            <w:tcBorders>
              <w:top w:val="nil"/>
              <w:left w:val="nil"/>
              <w:bottom w:val="single" w:sz="12" w:space="0" w:color="auto"/>
              <w:right w:val="nil"/>
            </w:tcBorders>
            <w:shd w:val="clear" w:color="auto" w:fill="auto"/>
            <w:vAlign w:val="center"/>
          </w:tcPr>
          <w:p w14:paraId="610C880F"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5</w:t>
            </w:r>
            <w:r w:rsidRPr="00EE0646">
              <w:rPr>
                <w:rFonts w:eastAsia="宋体" w:cs="宋体"/>
                <w:b/>
                <w:bCs/>
                <w:color w:val="000000"/>
                <w:sz w:val="16"/>
                <w:szCs w:val="16"/>
              </w:rPr>
              <w:t>6.37</w:t>
            </w:r>
          </w:p>
        </w:tc>
        <w:tc>
          <w:tcPr>
            <w:tcW w:w="556" w:type="pct"/>
            <w:tcBorders>
              <w:top w:val="nil"/>
              <w:left w:val="nil"/>
              <w:bottom w:val="single" w:sz="12" w:space="0" w:color="auto"/>
              <w:right w:val="nil"/>
            </w:tcBorders>
            <w:shd w:val="clear" w:color="auto" w:fill="auto"/>
            <w:vAlign w:val="center"/>
          </w:tcPr>
          <w:p w14:paraId="38CC973E"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5</w:t>
            </w:r>
            <w:r w:rsidRPr="00EE0646">
              <w:rPr>
                <w:rFonts w:eastAsia="宋体" w:cs="宋体"/>
                <w:b/>
                <w:bCs/>
                <w:color w:val="000000"/>
                <w:sz w:val="16"/>
                <w:szCs w:val="16"/>
              </w:rPr>
              <w:t>1.82</w:t>
            </w:r>
          </w:p>
        </w:tc>
        <w:tc>
          <w:tcPr>
            <w:tcW w:w="657" w:type="pct"/>
            <w:tcBorders>
              <w:top w:val="nil"/>
              <w:left w:val="nil"/>
              <w:bottom w:val="single" w:sz="12" w:space="0" w:color="auto"/>
              <w:right w:val="nil"/>
            </w:tcBorders>
            <w:shd w:val="clear" w:color="auto" w:fill="auto"/>
            <w:vAlign w:val="center"/>
          </w:tcPr>
          <w:p w14:paraId="1BD2FFAA"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8</w:t>
            </w:r>
            <w:r w:rsidRPr="00EE0646">
              <w:rPr>
                <w:rFonts w:eastAsia="宋体" w:cs="宋体"/>
                <w:b/>
                <w:bCs/>
                <w:color w:val="000000"/>
                <w:sz w:val="16"/>
                <w:szCs w:val="16"/>
              </w:rPr>
              <w:t>4.79</w:t>
            </w:r>
          </w:p>
        </w:tc>
        <w:tc>
          <w:tcPr>
            <w:tcW w:w="505" w:type="pct"/>
            <w:tcBorders>
              <w:top w:val="nil"/>
              <w:left w:val="nil"/>
              <w:bottom w:val="single" w:sz="12" w:space="0" w:color="auto"/>
              <w:right w:val="nil"/>
            </w:tcBorders>
            <w:shd w:val="clear" w:color="auto" w:fill="auto"/>
            <w:vAlign w:val="center"/>
          </w:tcPr>
          <w:p w14:paraId="08A6E3F2" w14:textId="77777777" w:rsidR="00091D71" w:rsidRPr="00EE0646" w:rsidRDefault="00091D71" w:rsidP="00EE0646">
            <w:pPr>
              <w:spacing w:line="240" w:lineRule="auto"/>
              <w:ind w:firstLine="0"/>
              <w:jc w:val="center"/>
              <w:rPr>
                <w:rFonts w:cs="宋体"/>
                <w:b/>
                <w:bCs/>
                <w:color w:val="000000"/>
                <w:sz w:val="16"/>
                <w:szCs w:val="16"/>
              </w:rPr>
            </w:pPr>
            <w:r w:rsidRPr="00EE0646">
              <w:rPr>
                <w:rFonts w:eastAsia="宋体" w:cs="宋体" w:hint="eastAsia"/>
                <w:b/>
                <w:bCs/>
                <w:color w:val="000000"/>
                <w:sz w:val="16"/>
                <w:szCs w:val="16"/>
              </w:rPr>
              <w:t>6</w:t>
            </w:r>
            <w:r w:rsidRPr="00EE0646">
              <w:rPr>
                <w:rFonts w:eastAsia="宋体" w:cs="宋体"/>
                <w:b/>
                <w:bCs/>
                <w:color w:val="000000"/>
                <w:sz w:val="16"/>
                <w:szCs w:val="16"/>
              </w:rPr>
              <w:t>0.55</w:t>
            </w:r>
          </w:p>
        </w:tc>
      </w:tr>
    </w:tbl>
    <w:p w14:paraId="1BA5213B" w14:textId="77777777" w:rsidR="00091D71" w:rsidRDefault="00091D71" w:rsidP="004E1F6B">
      <w:pPr>
        <w:spacing w:line="480" w:lineRule="auto"/>
        <w:ind w:firstLine="0"/>
        <w:rPr>
          <w:rFonts w:eastAsia="宋体"/>
        </w:rPr>
        <w:sectPr w:rsidR="00091D71" w:rsidSect="00091D71">
          <w:type w:val="continuous"/>
          <w:pgSz w:w="11907" w:h="16216"/>
          <w:pgMar w:top="907" w:right="1134" w:bottom="907" w:left="1134" w:header="680" w:footer="567" w:gutter="0"/>
          <w:lnNumType w:countBy="1" w:restart="continuous"/>
          <w:cols w:space="397"/>
          <w:titlePg/>
          <w:docGrid w:type="lines" w:linePitch="312"/>
        </w:sectPr>
      </w:pPr>
    </w:p>
    <w:p w14:paraId="28F8921A" w14:textId="77777777" w:rsidR="004E1F6B" w:rsidRPr="004E1F6B" w:rsidRDefault="004E1F6B" w:rsidP="00804723">
      <w:pPr>
        <w:ind w:firstLine="0"/>
      </w:pPr>
      <w:bookmarkStart w:id="33" w:name="_Ref152795778"/>
    </w:p>
    <w:p w14:paraId="6309B5BA" w14:textId="1937D871" w:rsidR="00091D71" w:rsidRPr="00A41866" w:rsidRDefault="00091D71" w:rsidP="00091D71">
      <w:pPr>
        <w:pStyle w:val="a3"/>
        <w:keepNext/>
        <w:spacing w:line="480" w:lineRule="auto"/>
        <w:ind w:firstLine="0"/>
        <w:jc w:val="center"/>
        <w:rPr>
          <w:rFonts w:ascii="Times New Roman" w:hAnsi="Times New Roman"/>
          <w:sz w:val="18"/>
          <w:szCs w:val="18"/>
        </w:rPr>
      </w:pPr>
      <w:r w:rsidRPr="00A41866">
        <w:rPr>
          <w:rFonts w:ascii="Times New Roman" w:hAnsi="Times New Roman"/>
          <w:sz w:val="18"/>
          <w:szCs w:val="18"/>
        </w:rPr>
        <w:t>表</w:t>
      </w:r>
      <w:bookmarkStart w:id="34" w:name="_Toc26021"/>
      <w:bookmarkEnd w:id="33"/>
      <w:r w:rsidRPr="00A41866">
        <w:rPr>
          <w:rFonts w:ascii="Times New Roman" w:hAnsi="Times New Roman"/>
          <w:sz w:val="18"/>
          <w:szCs w:val="18"/>
        </w:rPr>
        <w:t xml:space="preserve">9 </w:t>
      </w:r>
      <w:r w:rsidR="00BD74FB" w:rsidRPr="00BD74FB">
        <w:rPr>
          <w:rFonts w:ascii="Times New Roman" w:hAnsi="Times New Roman"/>
          <w:sz w:val="18"/>
          <w:szCs w:val="18"/>
        </w:rPr>
        <w:t>Potsdam IRRG</w:t>
      </w:r>
      <w:r w:rsidR="00BD74FB" w:rsidRPr="00BD74FB">
        <w:rPr>
          <w:rFonts w:ascii="Times New Roman" w:hAnsi="Times New Roman" w:hint="eastAsia"/>
          <w:sz w:val="18"/>
          <w:szCs w:val="18"/>
        </w:rPr>
        <w:t>至</w:t>
      </w:r>
      <w:r w:rsidR="00BD74FB" w:rsidRPr="00BD74FB">
        <w:rPr>
          <w:rFonts w:ascii="Times New Roman" w:hAnsi="Times New Roman"/>
          <w:sz w:val="18"/>
          <w:szCs w:val="18"/>
        </w:rPr>
        <w:t>Vaihingen IRRG</w:t>
      </w:r>
      <w:r w:rsidR="00BD74FB" w:rsidRPr="00BD74FB">
        <w:rPr>
          <w:rFonts w:ascii="Times New Roman" w:hAnsi="Times New Roman" w:hint="eastAsia"/>
          <w:sz w:val="18"/>
          <w:szCs w:val="18"/>
        </w:rPr>
        <w:t>的</w:t>
      </w:r>
      <w:r w:rsidRPr="00A41866">
        <w:rPr>
          <w:rFonts w:ascii="Times New Roman" w:hAnsi="Times New Roman"/>
          <w:sz w:val="18"/>
          <w:szCs w:val="18"/>
        </w:rPr>
        <w:t>不同</w:t>
      </w:r>
      <m:oMath>
        <m:sSub>
          <m:sSubPr>
            <m:ctrlPr>
              <w:rPr>
                <w:rFonts w:ascii="Cambria Math" w:eastAsia="方正书宋简体" w:hAnsi="Cambria Math"/>
                <w:i/>
                <w:szCs w:val="21"/>
              </w:rPr>
            </m:ctrlPr>
          </m:sSubPr>
          <m:e>
            <m:r>
              <w:rPr>
                <w:rFonts w:ascii="Cambria Math" w:hAnsi="Cambria Math"/>
              </w:rPr>
              <m:t>ω</m:t>
            </m:r>
          </m:e>
          <m:sub>
            <m:r>
              <w:rPr>
                <w:rFonts w:ascii="Cambria Math" w:hAnsi="Cambria Math"/>
              </w:rPr>
              <m:t>ele</m:t>
            </m:r>
          </m:sub>
        </m:sSub>
      </m:oMath>
      <w:r w:rsidRPr="00A41866">
        <w:rPr>
          <w:rFonts w:ascii="Times New Roman" w:hAnsi="Times New Roman"/>
          <w:sz w:val="18"/>
          <w:szCs w:val="18"/>
        </w:rPr>
        <w:t>的量化结果（</w:t>
      </w:r>
      <m:oMath>
        <m:sSub>
          <m:sSubPr>
            <m:ctrlPr>
              <w:rPr>
                <w:rFonts w:ascii="Cambria Math" w:eastAsia="方正书宋简体" w:hAnsi="Cambria Math"/>
                <w:i/>
                <w:szCs w:val="21"/>
              </w:rPr>
            </m:ctrlPr>
          </m:sSubPr>
          <m:e>
            <m:r>
              <w:rPr>
                <w:rFonts w:ascii="Cambria Math" w:hAnsi="Cambria Math"/>
              </w:rPr>
              <m:t>ω</m:t>
            </m:r>
          </m:e>
          <m:sub>
            <m:r>
              <w:rPr>
                <w:rFonts w:ascii="Cambria Math" w:hAnsi="Cambria Math"/>
              </w:rPr>
              <m:t>ele</m:t>
            </m:r>
          </m:sub>
        </m:sSub>
      </m:oMath>
      <w:r w:rsidRPr="00A41866">
        <w:rPr>
          <w:rFonts w:ascii="Times New Roman" w:hAnsi="Times New Roman"/>
          <w:sz w:val="18"/>
          <w:szCs w:val="18"/>
        </w:rPr>
        <w:t>=0.5</w:t>
      </w:r>
      <w:r w:rsidRPr="00A41866">
        <w:rPr>
          <w:rFonts w:ascii="Times New Roman" w:hAnsi="Times New Roman"/>
          <w:sz w:val="18"/>
          <w:szCs w:val="18"/>
        </w:rPr>
        <w:t>）</w:t>
      </w:r>
      <w:bookmarkEnd w:id="34"/>
    </w:p>
    <w:p w14:paraId="068D88F3" w14:textId="0E6B62E6" w:rsidR="00091D71" w:rsidRPr="00A41866" w:rsidRDefault="00091D71" w:rsidP="00091D71">
      <w:pPr>
        <w:spacing w:line="480" w:lineRule="auto"/>
        <w:ind w:firstLine="0"/>
        <w:jc w:val="center"/>
        <w:rPr>
          <w:rFonts w:eastAsia="黑体"/>
          <w:b/>
          <w:bCs/>
          <w:sz w:val="18"/>
          <w:szCs w:val="18"/>
        </w:rPr>
      </w:pPr>
      <w:r w:rsidRPr="00A41866">
        <w:rPr>
          <w:rFonts w:eastAsia="黑体"/>
          <w:b/>
          <w:bCs/>
          <w:sz w:val="18"/>
          <w:szCs w:val="18"/>
        </w:rPr>
        <w:t xml:space="preserve">Table 9 Quantization results for different </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sidRPr="00A41866">
        <w:rPr>
          <w:rFonts w:eastAsia="黑体"/>
          <w:b/>
          <w:bCs/>
          <w:sz w:val="18"/>
          <w:szCs w:val="18"/>
        </w:rPr>
        <w:t xml:space="preserve"> (</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sidRPr="00A41866">
        <w:rPr>
          <w:rFonts w:eastAsia="黑体"/>
          <w:b/>
          <w:bCs/>
          <w:sz w:val="18"/>
          <w:szCs w:val="18"/>
        </w:rPr>
        <w:t>=0.5)</w:t>
      </w:r>
    </w:p>
    <w:tbl>
      <w:tblPr>
        <w:tblW w:w="5000" w:type="pct"/>
        <w:jc w:val="center"/>
        <w:tblBorders>
          <w:top w:val="single" w:sz="4" w:space="0" w:color="auto"/>
          <w:bottom w:val="single" w:sz="4" w:space="0" w:color="auto"/>
        </w:tblBorders>
        <w:tblLook w:val="04A0" w:firstRow="1" w:lastRow="0" w:firstColumn="1" w:lastColumn="0" w:noHBand="0" w:noVBand="1"/>
      </w:tblPr>
      <w:tblGrid>
        <w:gridCol w:w="1557"/>
        <w:gridCol w:w="1266"/>
        <w:gridCol w:w="1267"/>
        <w:gridCol w:w="1072"/>
        <w:gridCol w:w="779"/>
        <w:gridCol w:w="779"/>
        <w:gridCol w:w="1072"/>
        <w:gridCol w:w="1168"/>
        <w:gridCol w:w="679"/>
      </w:tblGrid>
      <w:tr w:rsidR="00C15815" w:rsidRPr="00A41866" w14:paraId="6DFCE679" w14:textId="77777777" w:rsidTr="00BD74FB">
        <w:trPr>
          <w:trHeight w:val="57"/>
          <w:jc w:val="center"/>
        </w:trPr>
        <w:tc>
          <w:tcPr>
            <w:tcW w:w="808" w:type="pct"/>
            <w:tcBorders>
              <w:top w:val="single" w:sz="12" w:space="0" w:color="auto"/>
              <w:left w:val="nil"/>
              <w:bottom w:val="single" w:sz="6" w:space="0" w:color="auto"/>
              <w:right w:val="nil"/>
            </w:tcBorders>
            <w:shd w:val="clear" w:color="auto" w:fill="auto"/>
            <w:vAlign w:val="center"/>
          </w:tcPr>
          <w:p w14:paraId="459B92E0" w14:textId="64C962A3" w:rsidR="00091D71" w:rsidRPr="00012779" w:rsidRDefault="00000000" w:rsidP="00EE0646">
            <w:pPr>
              <w:tabs>
                <w:tab w:val="center" w:pos="670"/>
                <w:tab w:val="right" w:pos="1340"/>
              </w:tabs>
              <w:spacing w:line="240" w:lineRule="auto"/>
              <w:ind w:firstLine="0"/>
              <w:jc w:val="center"/>
              <w:rPr>
                <w:rFonts w:eastAsia="宋体"/>
                <w:sz w:val="16"/>
                <w:szCs w:val="16"/>
              </w:rPr>
            </w:pPr>
            <m:oMathPara>
              <m:oMath>
                <m:sSub>
                  <m:sSubPr>
                    <m:ctrlPr>
                      <w:rPr>
                        <w:rFonts w:ascii="Cambria Math" w:hAnsi="Cambria Math"/>
                        <w:i/>
                      </w:rPr>
                    </m:ctrlPr>
                  </m:sSubPr>
                  <m:e>
                    <m:r>
                      <w:rPr>
                        <w:rFonts w:ascii="Cambria Math" w:hAnsi="Cambria Math"/>
                      </w:rPr>
                      <m:t>ω</m:t>
                    </m:r>
                  </m:e>
                  <m:sub>
                    <m:r>
                      <w:rPr>
                        <w:rFonts w:ascii="Cambria Math" w:hAnsi="Cambria Math"/>
                      </w:rPr>
                      <m:t>ele</m:t>
                    </m:r>
                  </m:sub>
                </m:sSub>
              </m:oMath>
            </m:oMathPara>
          </w:p>
        </w:tc>
        <w:tc>
          <w:tcPr>
            <w:tcW w:w="657" w:type="pct"/>
            <w:tcBorders>
              <w:top w:val="single" w:sz="12" w:space="0" w:color="auto"/>
              <w:left w:val="nil"/>
              <w:bottom w:val="single" w:sz="6" w:space="0" w:color="auto"/>
              <w:right w:val="nil"/>
            </w:tcBorders>
            <w:shd w:val="clear" w:color="auto" w:fill="auto"/>
            <w:vAlign w:val="center"/>
          </w:tcPr>
          <w:p w14:paraId="7C5E81F3"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评估指标</w:t>
            </w:r>
          </w:p>
        </w:tc>
        <w:tc>
          <w:tcPr>
            <w:tcW w:w="657" w:type="pct"/>
            <w:tcBorders>
              <w:top w:val="single" w:sz="12" w:space="0" w:color="auto"/>
              <w:left w:val="nil"/>
              <w:bottom w:val="single" w:sz="6" w:space="0" w:color="auto"/>
              <w:right w:val="nil"/>
            </w:tcBorders>
            <w:shd w:val="clear" w:color="auto" w:fill="auto"/>
            <w:vAlign w:val="center"/>
          </w:tcPr>
          <w:p w14:paraId="50AC3AAB"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杂波</w:t>
            </w:r>
            <w:r w:rsidRPr="00012779">
              <w:rPr>
                <w:rFonts w:eastAsia="宋体"/>
                <w:sz w:val="16"/>
                <w:szCs w:val="16"/>
              </w:rPr>
              <w:t>/</w:t>
            </w:r>
            <w:r w:rsidRPr="00012779">
              <w:rPr>
                <w:rFonts w:eastAsia="宋体"/>
                <w:sz w:val="16"/>
                <w:szCs w:val="16"/>
              </w:rPr>
              <w:t>背景</w:t>
            </w:r>
          </w:p>
        </w:tc>
        <w:tc>
          <w:tcPr>
            <w:tcW w:w="556" w:type="pct"/>
            <w:tcBorders>
              <w:top w:val="single" w:sz="12" w:space="0" w:color="auto"/>
              <w:left w:val="nil"/>
              <w:bottom w:val="single" w:sz="6" w:space="0" w:color="auto"/>
              <w:right w:val="nil"/>
            </w:tcBorders>
            <w:shd w:val="clear" w:color="auto" w:fill="auto"/>
            <w:vAlign w:val="center"/>
          </w:tcPr>
          <w:p w14:paraId="7A538178" w14:textId="77777777" w:rsidR="00091D71" w:rsidRPr="00012779" w:rsidRDefault="00091D71" w:rsidP="00EE0646">
            <w:pPr>
              <w:spacing w:line="240" w:lineRule="auto"/>
              <w:ind w:firstLine="0"/>
              <w:jc w:val="center"/>
              <w:rPr>
                <w:rFonts w:eastAsia="宋体"/>
                <w:sz w:val="16"/>
                <w:szCs w:val="16"/>
              </w:rPr>
            </w:pPr>
            <w:proofErr w:type="gramStart"/>
            <w:r w:rsidRPr="00012779">
              <w:rPr>
                <w:rFonts w:eastAsia="宋体"/>
                <w:sz w:val="16"/>
                <w:szCs w:val="16"/>
              </w:rPr>
              <w:t>不</w:t>
            </w:r>
            <w:proofErr w:type="gramEnd"/>
            <w:r w:rsidRPr="00012779">
              <w:rPr>
                <w:rFonts w:eastAsia="宋体"/>
                <w:sz w:val="16"/>
                <w:szCs w:val="16"/>
              </w:rPr>
              <w:t>透水面</w:t>
            </w:r>
          </w:p>
        </w:tc>
        <w:tc>
          <w:tcPr>
            <w:tcW w:w="404" w:type="pct"/>
            <w:tcBorders>
              <w:top w:val="single" w:sz="12" w:space="0" w:color="auto"/>
              <w:left w:val="nil"/>
              <w:bottom w:val="single" w:sz="6" w:space="0" w:color="auto"/>
              <w:right w:val="nil"/>
            </w:tcBorders>
            <w:shd w:val="clear" w:color="auto" w:fill="auto"/>
            <w:vAlign w:val="center"/>
          </w:tcPr>
          <w:p w14:paraId="709AC024"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汽车</w:t>
            </w:r>
          </w:p>
        </w:tc>
        <w:tc>
          <w:tcPr>
            <w:tcW w:w="404" w:type="pct"/>
            <w:tcBorders>
              <w:top w:val="single" w:sz="12" w:space="0" w:color="auto"/>
              <w:left w:val="nil"/>
              <w:bottom w:val="single" w:sz="6" w:space="0" w:color="auto"/>
              <w:right w:val="nil"/>
            </w:tcBorders>
            <w:shd w:val="clear" w:color="auto" w:fill="auto"/>
            <w:vAlign w:val="center"/>
          </w:tcPr>
          <w:p w14:paraId="7BCA267A"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树木</w:t>
            </w:r>
          </w:p>
        </w:tc>
        <w:tc>
          <w:tcPr>
            <w:tcW w:w="556" w:type="pct"/>
            <w:tcBorders>
              <w:top w:val="single" w:sz="12" w:space="0" w:color="auto"/>
              <w:left w:val="nil"/>
              <w:bottom w:val="single" w:sz="6" w:space="0" w:color="auto"/>
              <w:right w:val="nil"/>
            </w:tcBorders>
            <w:shd w:val="clear" w:color="auto" w:fill="auto"/>
            <w:vAlign w:val="center"/>
          </w:tcPr>
          <w:p w14:paraId="15330AD6"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低矮植被</w:t>
            </w:r>
          </w:p>
        </w:tc>
        <w:tc>
          <w:tcPr>
            <w:tcW w:w="606" w:type="pct"/>
            <w:tcBorders>
              <w:top w:val="single" w:sz="12" w:space="0" w:color="auto"/>
              <w:left w:val="nil"/>
              <w:bottom w:val="single" w:sz="6" w:space="0" w:color="auto"/>
              <w:right w:val="nil"/>
            </w:tcBorders>
            <w:shd w:val="clear" w:color="auto" w:fill="auto"/>
            <w:vAlign w:val="center"/>
          </w:tcPr>
          <w:p w14:paraId="62337899"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建筑</w:t>
            </w:r>
          </w:p>
        </w:tc>
        <w:tc>
          <w:tcPr>
            <w:tcW w:w="354" w:type="pct"/>
            <w:tcBorders>
              <w:top w:val="single" w:sz="12" w:space="0" w:color="auto"/>
              <w:left w:val="nil"/>
              <w:bottom w:val="single" w:sz="6" w:space="0" w:color="auto"/>
              <w:right w:val="nil"/>
            </w:tcBorders>
            <w:shd w:val="clear" w:color="auto" w:fill="auto"/>
            <w:vAlign w:val="center"/>
          </w:tcPr>
          <w:p w14:paraId="6BA68302" w14:textId="77777777" w:rsidR="00091D71" w:rsidRPr="00012779" w:rsidRDefault="00091D71" w:rsidP="00EE0646">
            <w:pPr>
              <w:spacing w:line="240" w:lineRule="auto"/>
              <w:ind w:firstLine="0"/>
              <w:jc w:val="center"/>
              <w:rPr>
                <w:rFonts w:eastAsia="宋体"/>
                <w:sz w:val="16"/>
                <w:szCs w:val="16"/>
              </w:rPr>
            </w:pPr>
            <w:r w:rsidRPr="00012779">
              <w:rPr>
                <w:rFonts w:eastAsia="宋体"/>
                <w:sz w:val="16"/>
                <w:szCs w:val="16"/>
              </w:rPr>
              <w:t>总体</w:t>
            </w:r>
          </w:p>
        </w:tc>
      </w:tr>
      <w:tr w:rsidR="00C15815" w:rsidRPr="00A41866" w14:paraId="367878D8" w14:textId="77777777" w:rsidTr="00BD74FB">
        <w:trPr>
          <w:trHeight w:val="57"/>
          <w:jc w:val="center"/>
        </w:trPr>
        <w:tc>
          <w:tcPr>
            <w:tcW w:w="808" w:type="pct"/>
            <w:vMerge w:val="restart"/>
            <w:tcBorders>
              <w:top w:val="single" w:sz="6" w:space="0" w:color="auto"/>
              <w:left w:val="nil"/>
              <w:bottom w:val="nil"/>
              <w:right w:val="nil"/>
            </w:tcBorders>
            <w:shd w:val="clear" w:color="auto" w:fill="auto"/>
            <w:vAlign w:val="center"/>
          </w:tcPr>
          <w:p w14:paraId="1A22AED0"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0.1</w:t>
            </w:r>
          </w:p>
        </w:tc>
        <w:tc>
          <w:tcPr>
            <w:tcW w:w="657" w:type="pct"/>
            <w:tcBorders>
              <w:top w:val="single" w:sz="6" w:space="0" w:color="auto"/>
              <w:left w:val="nil"/>
              <w:bottom w:val="nil"/>
              <w:right w:val="nil"/>
            </w:tcBorders>
            <w:shd w:val="clear" w:color="auto" w:fill="auto"/>
            <w:vAlign w:val="center"/>
          </w:tcPr>
          <w:p w14:paraId="3F9928F8" w14:textId="77777777" w:rsidR="00091D71" w:rsidRPr="00012779" w:rsidRDefault="00091D71" w:rsidP="00EE0646">
            <w:pPr>
              <w:spacing w:line="240" w:lineRule="auto"/>
              <w:ind w:firstLine="0"/>
              <w:jc w:val="center"/>
              <w:rPr>
                <w:rFonts w:eastAsia="宋体"/>
                <w:sz w:val="16"/>
                <w:szCs w:val="16"/>
              </w:rPr>
            </w:pPr>
            <w:r w:rsidRPr="00012779">
              <w:rPr>
                <w:rFonts w:eastAsia="宋体"/>
                <w:color w:val="000000"/>
                <w:sz w:val="16"/>
                <w:szCs w:val="16"/>
              </w:rPr>
              <w:t>F1_Score</w:t>
            </w:r>
          </w:p>
        </w:tc>
        <w:tc>
          <w:tcPr>
            <w:tcW w:w="657" w:type="pct"/>
            <w:tcBorders>
              <w:top w:val="single" w:sz="6" w:space="0" w:color="auto"/>
              <w:left w:val="nil"/>
              <w:bottom w:val="nil"/>
              <w:right w:val="nil"/>
            </w:tcBorders>
            <w:shd w:val="clear" w:color="auto" w:fill="auto"/>
            <w:vAlign w:val="center"/>
          </w:tcPr>
          <w:p w14:paraId="71C58FE7"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6.60</w:t>
            </w:r>
          </w:p>
        </w:tc>
        <w:tc>
          <w:tcPr>
            <w:tcW w:w="556" w:type="pct"/>
            <w:tcBorders>
              <w:top w:val="single" w:sz="6" w:space="0" w:color="auto"/>
              <w:left w:val="nil"/>
              <w:bottom w:val="nil"/>
              <w:right w:val="nil"/>
            </w:tcBorders>
            <w:shd w:val="clear" w:color="auto" w:fill="auto"/>
            <w:vAlign w:val="center"/>
          </w:tcPr>
          <w:p w14:paraId="432E7AA4"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86.47</w:t>
            </w:r>
          </w:p>
        </w:tc>
        <w:tc>
          <w:tcPr>
            <w:tcW w:w="404" w:type="pct"/>
            <w:tcBorders>
              <w:top w:val="single" w:sz="6" w:space="0" w:color="auto"/>
              <w:left w:val="nil"/>
              <w:bottom w:val="nil"/>
              <w:right w:val="nil"/>
            </w:tcBorders>
            <w:shd w:val="clear" w:color="auto" w:fill="auto"/>
            <w:vAlign w:val="center"/>
          </w:tcPr>
          <w:p w14:paraId="6923CACE"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68.83</w:t>
            </w:r>
          </w:p>
        </w:tc>
        <w:tc>
          <w:tcPr>
            <w:tcW w:w="404" w:type="pct"/>
            <w:tcBorders>
              <w:top w:val="single" w:sz="6" w:space="0" w:color="auto"/>
              <w:left w:val="nil"/>
              <w:bottom w:val="nil"/>
              <w:right w:val="nil"/>
            </w:tcBorders>
            <w:shd w:val="clear" w:color="auto" w:fill="auto"/>
            <w:vAlign w:val="center"/>
          </w:tcPr>
          <w:p w14:paraId="1D2829E3"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72.35</w:t>
            </w:r>
          </w:p>
        </w:tc>
        <w:tc>
          <w:tcPr>
            <w:tcW w:w="556" w:type="pct"/>
            <w:tcBorders>
              <w:top w:val="single" w:sz="6" w:space="0" w:color="auto"/>
              <w:left w:val="nil"/>
              <w:bottom w:val="nil"/>
              <w:right w:val="nil"/>
            </w:tcBorders>
            <w:shd w:val="clear" w:color="auto" w:fill="auto"/>
            <w:vAlign w:val="center"/>
          </w:tcPr>
          <w:p w14:paraId="28DBB645"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66.86</w:t>
            </w:r>
          </w:p>
        </w:tc>
        <w:tc>
          <w:tcPr>
            <w:tcW w:w="606" w:type="pct"/>
            <w:tcBorders>
              <w:top w:val="single" w:sz="6" w:space="0" w:color="auto"/>
              <w:left w:val="nil"/>
              <w:bottom w:val="nil"/>
              <w:right w:val="nil"/>
            </w:tcBorders>
            <w:shd w:val="clear" w:color="auto" w:fill="auto"/>
            <w:vAlign w:val="center"/>
          </w:tcPr>
          <w:p w14:paraId="0FEC2F84"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91.83</w:t>
            </w:r>
          </w:p>
        </w:tc>
        <w:tc>
          <w:tcPr>
            <w:tcW w:w="354" w:type="pct"/>
            <w:tcBorders>
              <w:top w:val="single" w:sz="6" w:space="0" w:color="auto"/>
              <w:left w:val="nil"/>
              <w:bottom w:val="nil"/>
              <w:right w:val="nil"/>
            </w:tcBorders>
            <w:shd w:val="clear" w:color="auto" w:fill="auto"/>
            <w:vAlign w:val="center"/>
          </w:tcPr>
          <w:p w14:paraId="72E78223"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fldChar w:fldCharType="begin"/>
            </w:r>
            <w:r w:rsidRPr="00012779">
              <w:rPr>
                <w:rFonts w:eastAsia="宋体"/>
                <w:color w:val="000000"/>
                <w:sz w:val="16"/>
                <w:szCs w:val="16"/>
              </w:rPr>
              <w:instrText xml:space="preserve"> =AVERAGE(LEFT) </w:instrText>
            </w:r>
            <w:r w:rsidRPr="00012779">
              <w:rPr>
                <w:rFonts w:eastAsia="宋体"/>
                <w:color w:val="000000"/>
                <w:sz w:val="16"/>
                <w:szCs w:val="16"/>
              </w:rPr>
              <w:fldChar w:fldCharType="separate"/>
            </w:r>
            <w:r w:rsidR="000C55F3" w:rsidRPr="00012779">
              <w:rPr>
                <w:rFonts w:eastAsia="宋体"/>
                <w:noProof/>
                <w:color w:val="000000"/>
                <w:sz w:val="16"/>
                <w:szCs w:val="16"/>
              </w:rPr>
              <w:t>65.49</w:t>
            </w:r>
            <w:r w:rsidRPr="00012779">
              <w:rPr>
                <w:rFonts w:eastAsia="宋体"/>
                <w:color w:val="000000"/>
                <w:sz w:val="16"/>
                <w:szCs w:val="16"/>
              </w:rPr>
              <w:fldChar w:fldCharType="end"/>
            </w:r>
          </w:p>
        </w:tc>
      </w:tr>
      <w:tr w:rsidR="00C15815" w:rsidRPr="00A41866" w14:paraId="4F81C81A" w14:textId="77777777" w:rsidTr="00BD74FB">
        <w:trPr>
          <w:trHeight w:val="57"/>
          <w:jc w:val="center"/>
        </w:trPr>
        <w:tc>
          <w:tcPr>
            <w:tcW w:w="808" w:type="pct"/>
            <w:vMerge/>
            <w:tcBorders>
              <w:top w:val="nil"/>
              <w:left w:val="nil"/>
              <w:bottom w:val="nil"/>
              <w:right w:val="nil"/>
            </w:tcBorders>
            <w:shd w:val="clear" w:color="auto" w:fill="auto"/>
            <w:vAlign w:val="center"/>
          </w:tcPr>
          <w:p w14:paraId="46C0C152" w14:textId="77777777" w:rsidR="00091D71" w:rsidRPr="00012779" w:rsidRDefault="00091D71" w:rsidP="00EE0646">
            <w:pPr>
              <w:spacing w:line="240" w:lineRule="auto"/>
              <w:ind w:firstLine="0"/>
              <w:jc w:val="center"/>
              <w:rPr>
                <w:rFonts w:eastAsia="宋体"/>
                <w:color w:val="000000"/>
                <w:sz w:val="16"/>
                <w:szCs w:val="16"/>
              </w:rPr>
            </w:pPr>
          </w:p>
        </w:tc>
        <w:tc>
          <w:tcPr>
            <w:tcW w:w="657" w:type="pct"/>
            <w:tcBorders>
              <w:top w:val="nil"/>
              <w:left w:val="nil"/>
              <w:bottom w:val="nil"/>
              <w:right w:val="nil"/>
            </w:tcBorders>
            <w:shd w:val="clear" w:color="auto" w:fill="auto"/>
            <w:vAlign w:val="center"/>
          </w:tcPr>
          <w:p w14:paraId="6BC5523C" w14:textId="77777777" w:rsidR="00091D71" w:rsidRPr="00012779" w:rsidRDefault="00091D71" w:rsidP="00EE0646">
            <w:pPr>
              <w:spacing w:line="240" w:lineRule="auto"/>
              <w:ind w:firstLine="0"/>
              <w:jc w:val="center"/>
              <w:rPr>
                <w:rFonts w:eastAsia="宋体"/>
                <w:sz w:val="16"/>
                <w:szCs w:val="16"/>
              </w:rPr>
            </w:pPr>
            <w:proofErr w:type="spellStart"/>
            <w:r w:rsidRPr="00012779">
              <w:rPr>
                <w:rFonts w:eastAsia="宋体"/>
                <w:color w:val="000000"/>
                <w:sz w:val="16"/>
                <w:szCs w:val="16"/>
              </w:rPr>
              <w:t>IoU</w:t>
            </w:r>
            <w:proofErr w:type="spellEnd"/>
          </w:p>
        </w:tc>
        <w:tc>
          <w:tcPr>
            <w:tcW w:w="657" w:type="pct"/>
            <w:tcBorders>
              <w:top w:val="nil"/>
              <w:left w:val="nil"/>
              <w:bottom w:val="nil"/>
              <w:right w:val="nil"/>
            </w:tcBorders>
            <w:shd w:val="clear" w:color="auto" w:fill="auto"/>
            <w:vAlign w:val="center"/>
          </w:tcPr>
          <w:p w14:paraId="0BF0B3C6"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3.41</w:t>
            </w:r>
          </w:p>
        </w:tc>
        <w:tc>
          <w:tcPr>
            <w:tcW w:w="556" w:type="pct"/>
            <w:tcBorders>
              <w:top w:val="nil"/>
              <w:left w:val="nil"/>
              <w:bottom w:val="nil"/>
              <w:right w:val="nil"/>
            </w:tcBorders>
            <w:shd w:val="clear" w:color="auto" w:fill="auto"/>
            <w:vAlign w:val="center"/>
          </w:tcPr>
          <w:p w14:paraId="2C2D5CAB"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76.16</w:t>
            </w:r>
          </w:p>
        </w:tc>
        <w:tc>
          <w:tcPr>
            <w:tcW w:w="404" w:type="pct"/>
            <w:tcBorders>
              <w:top w:val="nil"/>
              <w:left w:val="nil"/>
              <w:bottom w:val="nil"/>
              <w:right w:val="nil"/>
            </w:tcBorders>
            <w:shd w:val="clear" w:color="auto" w:fill="auto"/>
            <w:vAlign w:val="center"/>
          </w:tcPr>
          <w:p w14:paraId="6348C643"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52.48</w:t>
            </w:r>
          </w:p>
        </w:tc>
        <w:tc>
          <w:tcPr>
            <w:tcW w:w="404" w:type="pct"/>
            <w:tcBorders>
              <w:top w:val="nil"/>
              <w:left w:val="nil"/>
              <w:bottom w:val="nil"/>
              <w:right w:val="nil"/>
            </w:tcBorders>
            <w:shd w:val="clear" w:color="auto" w:fill="auto"/>
            <w:vAlign w:val="center"/>
          </w:tcPr>
          <w:p w14:paraId="79EAF6BE"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56.68</w:t>
            </w:r>
          </w:p>
        </w:tc>
        <w:tc>
          <w:tcPr>
            <w:tcW w:w="556" w:type="pct"/>
            <w:tcBorders>
              <w:top w:val="nil"/>
              <w:left w:val="nil"/>
              <w:bottom w:val="nil"/>
              <w:right w:val="nil"/>
            </w:tcBorders>
            <w:shd w:val="clear" w:color="auto" w:fill="auto"/>
            <w:vAlign w:val="center"/>
          </w:tcPr>
          <w:p w14:paraId="4608C146"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50.23</w:t>
            </w:r>
          </w:p>
        </w:tc>
        <w:tc>
          <w:tcPr>
            <w:tcW w:w="606" w:type="pct"/>
            <w:tcBorders>
              <w:top w:val="nil"/>
              <w:left w:val="nil"/>
              <w:bottom w:val="nil"/>
              <w:right w:val="nil"/>
            </w:tcBorders>
            <w:shd w:val="clear" w:color="auto" w:fill="auto"/>
            <w:vAlign w:val="center"/>
          </w:tcPr>
          <w:p w14:paraId="58EB63C9"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84.89</w:t>
            </w:r>
          </w:p>
        </w:tc>
        <w:tc>
          <w:tcPr>
            <w:tcW w:w="354" w:type="pct"/>
            <w:tcBorders>
              <w:top w:val="nil"/>
              <w:left w:val="nil"/>
              <w:bottom w:val="nil"/>
              <w:right w:val="nil"/>
            </w:tcBorders>
            <w:shd w:val="clear" w:color="auto" w:fill="auto"/>
            <w:vAlign w:val="center"/>
          </w:tcPr>
          <w:p w14:paraId="595FE930"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53.98</w:t>
            </w:r>
          </w:p>
        </w:tc>
      </w:tr>
      <w:tr w:rsidR="00C15815" w:rsidRPr="00A41866" w14:paraId="787ECFD0" w14:textId="77777777" w:rsidTr="00BD74FB">
        <w:trPr>
          <w:trHeight w:val="57"/>
          <w:jc w:val="center"/>
        </w:trPr>
        <w:tc>
          <w:tcPr>
            <w:tcW w:w="808" w:type="pct"/>
            <w:vMerge w:val="restart"/>
            <w:tcBorders>
              <w:top w:val="nil"/>
              <w:left w:val="nil"/>
              <w:right w:val="nil"/>
            </w:tcBorders>
            <w:shd w:val="clear" w:color="auto" w:fill="auto"/>
            <w:vAlign w:val="center"/>
          </w:tcPr>
          <w:p w14:paraId="40E67C57"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0.5</w:t>
            </w:r>
          </w:p>
        </w:tc>
        <w:tc>
          <w:tcPr>
            <w:tcW w:w="657" w:type="pct"/>
            <w:tcBorders>
              <w:top w:val="nil"/>
              <w:left w:val="nil"/>
              <w:bottom w:val="nil"/>
              <w:right w:val="nil"/>
            </w:tcBorders>
            <w:shd w:val="clear" w:color="auto" w:fill="auto"/>
            <w:vAlign w:val="center"/>
          </w:tcPr>
          <w:p w14:paraId="653CE8D9"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F1_Score</w:t>
            </w:r>
          </w:p>
        </w:tc>
        <w:tc>
          <w:tcPr>
            <w:tcW w:w="657" w:type="pct"/>
            <w:tcBorders>
              <w:top w:val="nil"/>
              <w:left w:val="nil"/>
              <w:bottom w:val="nil"/>
              <w:right w:val="nil"/>
            </w:tcBorders>
            <w:shd w:val="clear" w:color="auto" w:fill="auto"/>
            <w:vAlign w:val="center"/>
          </w:tcPr>
          <w:p w14:paraId="6CBDC577"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48.86</w:t>
            </w:r>
          </w:p>
        </w:tc>
        <w:tc>
          <w:tcPr>
            <w:tcW w:w="556" w:type="pct"/>
            <w:tcBorders>
              <w:top w:val="nil"/>
              <w:left w:val="nil"/>
              <w:bottom w:val="nil"/>
              <w:right w:val="nil"/>
            </w:tcBorders>
            <w:shd w:val="clear" w:color="auto" w:fill="auto"/>
            <w:vAlign w:val="center"/>
          </w:tcPr>
          <w:p w14:paraId="474D5101"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86.37</w:t>
            </w:r>
          </w:p>
        </w:tc>
        <w:tc>
          <w:tcPr>
            <w:tcW w:w="404" w:type="pct"/>
            <w:tcBorders>
              <w:top w:val="nil"/>
              <w:left w:val="nil"/>
              <w:bottom w:val="nil"/>
              <w:right w:val="nil"/>
            </w:tcBorders>
            <w:shd w:val="clear" w:color="auto" w:fill="auto"/>
            <w:vAlign w:val="center"/>
          </w:tcPr>
          <w:p w14:paraId="7C29670E"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65.79</w:t>
            </w:r>
          </w:p>
        </w:tc>
        <w:tc>
          <w:tcPr>
            <w:tcW w:w="404" w:type="pct"/>
            <w:tcBorders>
              <w:top w:val="nil"/>
              <w:left w:val="nil"/>
              <w:bottom w:val="nil"/>
              <w:right w:val="nil"/>
            </w:tcBorders>
            <w:shd w:val="clear" w:color="auto" w:fill="auto"/>
            <w:vAlign w:val="center"/>
          </w:tcPr>
          <w:p w14:paraId="5B63802A"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71.33</w:t>
            </w:r>
          </w:p>
        </w:tc>
        <w:tc>
          <w:tcPr>
            <w:tcW w:w="556" w:type="pct"/>
            <w:tcBorders>
              <w:top w:val="nil"/>
              <w:left w:val="nil"/>
              <w:bottom w:val="nil"/>
              <w:right w:val="nil"/>
            </w:tcBorders>
            <w:shd w:val="clear" w:color="auto" w:fill="auto"/>
            <w:vAlign w:val="center"/>
          </w:tcPr>
          <w:p w14:paraId="1338C3AC"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67.02</w:t>
            </w:r>
          </w:p>
        </w:tc>
        <w:tc>
          <w:tcPr>
            <w:tcW w:w="606" w:type="pct"/>
            <w:tcBorders>
              <w:top w:val="nil"/>
              <w:left w:val="nil"/>
              <w:bottom w:val="nil"/>
              <w:right w:val="nil"/>
            </w:tcBorders>
            <w:shd w:val="clear" w:color="auto" w:fill="auto"/>
            <w:vAlign w:val="center"/>
          </w:tcPr>
          <w:p w14:paraId="03B74CFE"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91.59</w:t>
            </w:r>
          </w:p>
        </w:tc>
        <w:tc>
          <w:tcPr>
            <w:tcW w:w="354" w:type="pct"/>
            <w:tcBorders>
              <w:top w:val="nil"/>
              <w:left w:val="nil"/>
              <w:bottom w:val="nil"/>
              <w:right w:val="nil"/>
            </w:tcBorders>
            <w:shd w:val="clear" w:color="auto" w:fill="auto"/>
            <w:vAlign w:val="center"/>
          </w:tcPr>
          <w:p w14:paraId="2A1165E5"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fldChar w:fldCharType="begin"/>
            </w:r>
            <w:r w:rsidRPr="00012779">
              <w:rPr>
                <w:rFonts w:eastAsia="宋体"/>
                <w:color w:val="000000"/>
                <w:sz w:val="16"/>
                <w:szCs w:val="16"/>
              </w:rPr>
              <w:instrText xml:space="preserve"> =AVERAGE(LEFT) </w:instrText>
            </w:r>
            <w:r w:rsidRPr="00012779">
              <w:rPr>
                <w:rFonts w:eastAsia="宋体"/>
                <w:color w:val="000000"/>
                <w:sz w:val="16"/>
                <w:szCs w:val="16"/>
              </w:rPr>
              <w:fldChar w:fldCharType="separate"/>
            </w:r>
            <w:r w:rsidR="000C55F3" w:rsidRPr="00012779">
              <w:rPr>
                <w:rFonts w:eastAsia="宋体"/>
                <w:noProof/>
                <w:color w:val="000000"/>
                <w:sz w:val="16"/>
                <w:szCs w:val="16"/>
              </w:rPr>
              <w:t>71.83</w:t>
            </w:r>
            <w:r w:rsidRPr="00012779">
              <w:rPr>
                <w:rFonts w:eastAsia="宋体"/>
                <w:color w:val="000000"/>
                <w:sz w:val="16"/>
                <w:szCs w:val="16"/>
              </w:rPr>
              <w:fldChar w:fldCharType="end"/>
            </w:r>
          </w:p>
        </w:tc>
      </w:tr>
      <w:tr w:rsidR="00C15815" w:rsidRPr="00A41866" w14:paraId="7B589ED1" w14:textId="77777777" w:rsidTr="00BD74FB">
        <w:trPr>
          <w:trHeight w:val="57"/>
          <w:jc w:val="center"/>
        </w:trPr>
        <w:tc>
          <w:tcPr>
            <w:tcW w:w="808" w:type="pct"/>
            <w:vMerge/>
            <w:tcBorders>
              <w:left w:val="nil"/>
              <w:bottom w:val="nil"/>
              <w:right w:val="nil"/>
            </w:tcBorders>
            <w:shd w:val="clear" w:color="auto" w:fill="auto"/>
            <w:vAlign w:val="center"/>
          </w:tcPr>
          <w:p w14:paraId="33F765A9" w14:textId="77777777" w:rsidR="00091D71" w:rsidRPr="00012779" w:rsidRDefault="00091D71" w:rsidP="00EE0646">
            <w:pPr>
              <w:spacing w:line="240" w:lineRule="auto"/>
              <w:ind w:firstLine="0"/>
              <w:jc w:val="center"/>
              <w:rPr>
                <w:rFonts w:eastAsia="宋体"/>
                <w:color w:val="000000"/>
                <w:sz w:val="16"/>
                <w:szCs w:val="16"/>
              </w:rPr>
            </w:pPr>
          </w:p>
        </w:tc>
        <w:tc>
          <w:tcPr>
            <w:tcW w:w="657" w:type="pct"/>
            <w:tcBorders>
              <w:top w:val="nil"/>
              <w:left w:val="nil"/>
              <w:bottom w:val="nil"/>
              <w:right w:val="nil"/>
            </w:tcBorders>
            <w:shd w:val="clear" w:color="auto" w:fill="auto"/>
            <w:vAlign w:val="center"/>
          </w:tcPr>
          <w:p w14:paraId="3503CB0E" w14:textId="77777777" w:rsidR="00091D71" w:rsidRPr="00012779" w:rsidRDefault="00091D71" w:rsidP="00EE0646">
            <w:pPr>
              <w:spacing w:line="240" w:lineRule="auto"/>
              <w:ind w:firstLine="0"/>
              <w:jc w:val="center"/>
              <w:rPr>
                <w:rFonts w:eastAsia="宋体"/>
                <w:color w:val="000000"/>
                <w:sz w:val="16"/>
                <w:szCs w:val="16"/>
              </w:rPr>
            </w:pPr>
            <w:proofErr w:type="spellStart"/>
            <w:r w:rsidRPr="00012779">
              <w:rPr>
                <w:rFonts w:eastAsia="宋体"/>
                <w:color w:val="000000"/>
                <w:sz w:val="16"/>
                <w:szCs w:val="16"/>
              </w:rPr>
              <w:t>IoU</w:t>
            </w:r>
            <w:proofErr w:type="spellEnd"/>
          </w:p>
        </w:tc>
        <w:tc>
          <w:tcPr>
            <w:tcW w:w="657" w:type="pct"/>
            <w:tcBorders>
              <w:top w:val="nil"/>
              <w:left w:val="nil"/>
              <w:bottom w:val="nil"/>
              <w:right w:val="nil"/>
            </w:tcBorders>
            <w:shd w:val="clear" w:color="auto" w:fill="auto"/>
            <w:vAlign w:val="center"/>
          </w:tcPr>
          <w:p w14:paraId="6D919693"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32.32</w:t>
            </w:r>
          </w:p>
        </w:tc>
        <w:tc>
          <w:tcPr>
            <w:tcW w:w="556" w:type="pct"/>
            <w:tcBorders>
              <w:top w:val="nil"/>
              <w:left w:val="nil"/>
              <w:bottom w:val="nil"/>
              <w:right w:val="nil"/>
            </w:tcBorders>
            <w:shd w:val="clear" w:color="auto" w:fill="auto"/>
            <w:vAlign w:val="center"/>
          </w:tcPr>
          <w:p w14:paraId="054A71FA"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76.02</w:t>
            </w:r>
          </w:p>
        </w:tc>
        <w:tc>
          <w:tcPr>
            <w:tcW w:w="404" w:type="pct"/>
            <w:tcBorders>
              <w:top w:val="nil"/>
              <w:left w:val="nil"/>
              <w:bottom w:val="nil"/>
              <w:right w:val="nil"/>
            </w:tcBorders>
            <w:shd w:val="clear" w:color="auto" w:fill="auto"/>
            <w:vAlign w:val="center"/>
          </w:tcPr>
          <w:p w14:paraId="14033EF1"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49.02</w:t>
            </w:r>
          </w:p>
        </w:tc>
        <w:tc>
          <w:tcPr>
            <w:tcW w:w="404" w:type="pct"/>
            <w:tcBorders>
              <w:top w:val="nil"/>
              <w:left w:val="nil"/>
              <w:bottom w:val="nil"/>
              <w:right w:val="nil"/>
            </w:tcBorders>
            <w:shd w:val="clear" w:color="auto" w:fill="auto"/>
            <w:vAlign w:val="center"/>
          </w:tcPr>
          <w:p w14:paraId="5B926317"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55.45</w:t>
            </w:r>
          </w:p>
        </w:tc>
        <w:tc>
          <w:tcPr>
            <w:tcW w:w="556" w:type="pct"/>
            <w:tcBorders>
              <w:top w:val="nil"/>
              <w:left w:val="nil"/>
              <w:bottom w:val="nil"/>
              <w:right w:val="nil"/>
            </w:tcBorders>
            <w:shd w:val="clear" w:color="auto" w:fill="auto"/>
            <w:vAlign w:val="center"/>
          </w:tcPr>
          <w:p w14:paraId="19F04465"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50.39</w:t>
            </w:r>
          </w:p>
        </w:tc>
        <w:tc>
          <w:tcPr>
            <w:tcW w:w="606" w:type="pct"/>
            <w:tcBorders>
              <w:top w:val="nil"/>
              <w:left w:val="nil"/>
              <w:bottom w:val="nil"/>
              <w:right w:val="nil"/>
            </w:tcBorders>
            <w:shd w:val="clear" w:color="auto" w:fill="auto"/>
            <w:vAlign w:val="center"/>
          </w:tcPr>
          <w:p w14:paraId="317CA4C5"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84.47</w:t>
            </w:r>
          </w:p>
        </w:tc>
        <w:tc>
          <w:tcPr>
            <w:tcW w:w="354" w:type="pct"/>
            <w:tcBorders>
              <w:top w:val="nil"/>
              <w:left w:val="nil"/>
              <w:bottom w:val="nil"/>
              <w:right w:val="nil"/>
            </w:tcBorders>
            <w:shd w:val="clear" w:color="auto" w:fill="auto"/>
            <w:vAlign w:val="center"/>
          </w:tcPr>
          <w:p w14:paraId="15C9D763"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57.95</w:t>
            </w:r>
          </w:p>
        </w:tc>
      </w:tr>
      <w:tr w:rsidR="00C15815" w:rsidRPr="00A41866" w14:paraId="1E82B278" w14:textId="77777777" w:rsidTr="00BD74FB">
        <w:trPr>
          <w:trHeight w:val="57"/>
          <w:jc w:val="center"/>
        </w:trPr>
        <w:tc>
          <w:tcPr>
            <w:tcW w:w="808" w:type="pct"/>
            <w:vMerge w:val="restart"/>
            <w:tcBorders>
              <w:top w:val="nil"/>
              <w:left w:val="nil"/>
              <w:right w:val="nil"/>
            </w:tcBorders>
            <w:shd w:val="clear" w:color="auto" w:fill="auto"/>
            <w:vAlign w:val="center"/>
          </w:tcPr>
          <w:p w14:paraId="11D1BE6D"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1</w:t>
            </w:r>
          </w:p>
        </w:tc>
        <w:tc>
          <w:tcPr>
            <w:tcW w:w="657" w:type="pct"/>
            <w:tcBorders>
              <w:top w:val="nil"/>
              <w:left w:val="nil"/>
              <w:bottom w:val="nil"/>
              <w:right w:val="nil"/>
            </w:tcBorders>
            <w:shd w:val="clear" w:color="auto" w:fill="auto"/>
            <w:vAlign w:val="center"/>
          </w:tcPr>
          <w:p w14:paraId="368310DF" w14:textId="77777777" w:rsidR="00091D71" w:rsidRPr="00012779" w:rsidRDefault="00091D71" w:rsidP="00EE0646">
            <w:pPr>
              <w:spacing w:line="240" w:lineRule="auto"/>
              <w:ind w:firstLine="0"/>
              <w:jc w:val="center"/>
              <w:rPr>
                <w:rFonts w:eastAsia="宋体"/>
                <w:color w:val="000000"/>
                <w:sz w:val="16"/>
                <w:szCs w:val="16"/>
              </w:rPr>
            </w:pPr>
            <w:r w:rsidRPr="00012779">
              <w:rPr>
                <w:rFonts w:eastAsia="宋体"/>
                <w:color w:val="000000"/>
                <w:sz w:val="16"/>
                <w:szCs w:val="16"/>
              </w:rPr>
              <w:t>F1_Score</w:t>
            </w:r>
          </w:p>
        </w:tc>
        <w:tc>
          <w:tcPr>
            <w:tcW w:w="657" w:type="pct"/>
            <w:tcBorders>
              <w:top w:val="nil"/>
              <w:left w:val="nil"/>
              <w:bottom w:val="nil"/>
              <w:right w:val="nil"/>
            </w:tcBorders>
            <w:shd w:val="clear" w:color="auto" w:fill="auto"/>
            <w:vAlign w:val="center"/>
          </w:tcPr>
          <w:p w14:paraId="5D2B1A78"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75.35</w:t>
            </w:r>
          </w:p>
        </w:tc>
        <w:tc>
          <w:tcPr>
            <w:tcW w:w="556" w:type="pct"/>
            <w:tcBorders>
              <w:top w:val="nil"/>
              <w:left w:val="nil"/>
              <w:bottom w:val="nil"/>
              <w:right w:val="nil"/>
            </w:tcBorders>
            <w:shd w:val="clear" w:color="auto" w:fill="auto"/>
            <w:vAlign w:val="center"/>
          </w:tcPr>
          <w:p w14:paraId="59A3572B"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86.75</w:t>
            </w:r>
          </w:p>
        </w:tc>
        <w:tc>
          <w:tcPr>
            <w:tcW w:w="404" w:type="pct"/>
            <w:tcBorders>
              <w:top w:val="nil"/>
              <w:left w:val="nil"/>
              <w:bottom w:val="nil"/>
              <w:right w:val="nil"/>
            </w:tcBorders>
            <w:shd w:val="clear" w:color="auto" w:fill="auto"/>
            <w:vAlign w:val="center"/>
          </w:tcPr>
          <w:p w14:paraId="6A53E3D6"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49.91</w:t>
            </w:r>
          </w:p>
        </w:tc>
        <w:tc>
          <w:tcPr>
            <w:tcW w:w="404" w:type="pct"/>
            <w:tcBorders>
              <w:top w:val="nil"/>
              <w:left w:val="nil"/>
              <w:bottom w:val="nil"/>
              <w:right w:val="nil"/>
            </w:tcBorders>
            <w:shd w:val="clear" w:color="auto" w:fill="auto"/>
            <w:vAlign w:val="center"/>
          </w:tcPr>
          <w:p w14:paraId="2F587311"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72.10</w:t>
            </w:r>
          </w:p>
        </w:tc>
        <w:tc>
          <w:tcPr>
            <w:tcW w:w="556" w:type="pct"/>
            <w:tcBorders>
              <w:top w:val="nil"/>
              <w:left w:val="nil"/>
              <w:bottom w:val="nil"/>
              <w:right w:val="nil"/>
            </w:tcBorders>
            <w:shd w:val="clear" w:color="auto" w:fill="auto"/>
            <w:vAlign w:val="center"/>
          </w:tcPr>
          <w:p w14:paraId="6F432359"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68.27</w:t>
            </w:r>
          </w:p>
        </w:tc>
        <w:tc>
          <w:tcPr>
            <w:tcW w:w="606" w:type="pct"/>
            <w:tcBorders>
              <w:top w:val="nil"/>
              <w:left w:val="nil"/>
              <w:bottom w:val="nil"/>
              <w:right w:val="nil"/>
            </w:tcBorders>
            <w:shd w:val="clear" w:color="auto" w:fill="auto"/>
            <w:vAlign w:val="center"/>
          </w:tcPr>
          <w:p w14:paraId="7DAFF4CE"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91.77</w:t>
            </w:r>
          </w:p>
        </w:tc>
        <w:tc>
          <w:tcPr>
            <w:tcW w:w="354" w:type="pct"/>
            <w:tcBorders>
              <w:top w:val="nil"/>
              <w:left w:val="nil"/>
              <w:bottom w:val="nil"/>
              <w:right w:val="nil"/>
            </w:tcBorders>
            <w:shd w:val="clear" w:color="auto" w:fill="auto"/>
            <w:vAlign w:val="center"/>
          </w:tcPr>
          <w:p w14:paraId="624F7D31"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fldChar w:fldCharType="begin"/>
            </w:r>
            <w:r w:rsidRPr="00012779">
              <w:rPr>
                <w:rFonts w:eastAsia="宋体"/>
                <w:b/>
                <w:bCs/>
                <w:color w:val="000000"/>
                <w:sz w:val="16"/>
                <w:szCs w:val="16"/>
              </w:rPr>
              <w:instrText xml:space="preserve"> =AVERAGE(LEFT) </w:instrText>
            </w:r>
            <w:r w:rsidRPr="00012779">
              <w:rPr>
                <w:rFonts w:eastAsia="宋体"/>
                <w:b/>
                <w:bCs/>
                <w:color w:val="000000"/>
                <w:sz w:val="16"/>
                <w:szCs w:val="16"/>
              </w:rPr>
              <w:fldChar w:fldCharType="separate"/>
            </w:r>
            <w:r w:rsidR="000C55F3" w:rsidRPr="00012779">
              <w:rPr>
                <w:rFonts w:eastAsia="宋体"/>
                <w:b/>
                <w:bCs/>
                <w:noProof/>
                <w:color w:val="000000"/>
                <w:sz w:val="16"/>
                <w:szCs w:val="16"/>
              </w:rPr>
              <w:t>74.03</w:t>
            </w:r>
            <w:r w:rsidRPr="00012779">
              <w:rPr>
                <w:rFonts w:eastAsia="宋体"/>
                <w:b/>
                <w:bCs/>
                <w:color w:val="000000"/>
                <w:sz w:val="16"/>
                <w:szCs w:val="16"/>
              </w:rPr>
              <w:fldChar w:fldCharType="end"/>
            </w:r>
          </w:p>
        </w:tc>
      </w:tr>
      <w:tr w:rsidR="00C15815" w:rsidRPr="00A41866" w14:paraId="1829D3EE" w14:textId="77777777" w:rsidTr="00BD74FB">
        <w:trPr>
          <w:trHeight w:val="57"/>
          <w:jc w:val="center"/>
        </w:trPr>
        <w:tc>
          <w:tcPr>
            <w:tcW w:w="808" w:type="pct"/>
            <w:vMerge/>
            <w:tcBorders>
              <w:left w:val="nil"/>
              <w:bottom w:val="single" w:sz="12" w:space="0" w:color="auto"/>
              <w:right w:val="nil"/>
            </w:tcBorders>
            <w:shd w:val="clear" w:color="auto" w:fill="auto"/>
            <w:vAlign w:val="center"/>
          </w:tcPr>
          <w:p w14:paraId="17056E21" w14:textId="77777777" w:rsidR="00091D71" w:rsidRPr="00012779" w:rsidRDefault="00091D71" w:rsidP="00EE0646">
            <w:pPr>
              <w:spacing w:line="240" w:lineRule="auto"/>
              <w:ind w:firstLine="0"/>
              <w:jc w:val="center"/>
              <w:rPr>
                <w:rFonts w:eastAsia="宋体"/>
                <w:color w:val="000000"/>
                <w:sz w:val="16"/>
                <w:szCs w:val="16"/>
              </w:rPr>
            </w:pPr>
          </w:p>
        </w:tc>
        <w:tc>
          <w:tcPr>
            <w:tcW w:w="657" w:type="pct"/>
            <w:tcBorders>
              <w:top w:val="nil"/>
              <w:left w:val="nil"/>
              <w:bottom w:val="single" w:sz="12" w:space="0" w:color="auto"/>
              <w:right w:val="nil"/>
            </w:tcBorders>
            <w:shd w:val="clear" w:color="auto" w:fill="auto"/>
            <w:vAlign w:val="center"/>
          </w:tcPr>
          <w:p w14:paraId="465E94DF" w14:textId="77777777" w:rsidR="00091D71" w:rsidRPr="00012779" w:rsidRDefault="00091D71" w:rsidP="00EE0646">
            <w:pPr>
              <w:spacing w:line="240" w:lineRule="auto"/>
              <w:ind w:firstLine="0"/>
              <w:jc w:val="center"/>
              <w:rPr>
                <w:rFonts w:eastAsia="宋体"/>
                <w:color w:val="000000"/>
                <w:sz w:val="16"/>
                <w:szCs w:val="16"/>
              </w:rPr>
            </w:pPr>
            <w:proofErr w:type="spellStart"/>
            <w:r w:rsidRPr="00012779">
              <w:rPr>
                <w:rFonts w:eastAsia="宋体"/>
                <w:color w:val="000000"/>
                <w:sz w:val="16"/>
                <w:szCs w:val="16"/>
              </w:rPr>
              <w:t>IoU</w:t>
            </w:r>
            <w:proofErr w:type="spellEnd"/>
          </w:p>
        </w:tc>
        <w:tc>
          <w:tcPr>
            <w:tcW w:w="657" w:type="pct"/>
            <w:tcBorders>
              <w:top w:val="nil"/>
              <w:left w:val="nil"/>
              <w:bottom w:val="single" w:sz="12" w:space="0" w:color="auto"/>
              <w:right w:val="nil"/>
            </w:tcBorders>
            <w:shd w:val="clear" w:color="auto" w:fill="auto"/>
            <w:vAlign w:val="center"/>
          </w:tcPr>
          <w:p w14:paraId="35820149"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60.45</w:t>
            </w:r>
          </w:p>
        </w:tc>
        <w:tc>
          <w:tcPr>
            <w:tcW w:w="556" w:type="pct"/>
            <w:tcBorders>
              <w:top w:val="nil"/>
              <w:left w:val="nil"/>
              <w:bottom w:val="single" w:sz="12" w:space="0" w:color="auto"/>
              <w:right w:val="nil"/>
            </w:tcBorders>
            <w:shd w:val="clear" w:color="auto" w:fill="auto"/>
            <w:vAlign w:val="center"/>
          </w:tcPr>
          <w:p w14:paraId="577811EE"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76.59</w:t>
            </w:r>
          </w:p>
        </w:tc>
        <w:tc>
          <w:tcPr>
            <w:tcW w:w="404" w:type="pct"/>
            <w:tcBorders>
              <w:top w:val="nil"/>
              <w:left w:val="nil"/>
              <w:bottom w:val="single" w:sz="12" w:space="0" w:color="auto"/>
              <w:right w:val="nil"/>
            </w:tcBorders>
            <w:shd w:val="clear" w:color="auto" w:fill="auto"/>
            <w:vAlign w:val="center"/>
          </w:tcPr>
          <w:p w14:paraId="3454AB15"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33.26</w:t>
            </w:r>
          </w:p>
        </w:tc>
        <w:tc>
          <w:tcPr>
            <w:tcW w:w="404" w:type="pct"/>
            <w:tcBorders>
              <w:top w:val="nil"/>
              <w:left w:val="nil"/>
              <w:bottom w:val="single" w:sz="12" w:space="0" w:color="auto"/>
              <w:right w:val="nil"/>
            </w:tcBorders>
            <w:shd w:val="clear" w:color="auto" w:fill="auto"/>
            <w:vAlign w:val="center"/>
          </w:tcPr>
          <w:p w14:paraId="2F341361"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56.37</w:t>
            </w:r>
          </w:p>
        </w:tc>
        <w:tc>
          <w:tcPr>
            <w:tcW w:w="556" w:type="pct"/>
            <w:tcBorders>
              <w:top w:val="nil"/>
              <w:left w:val="nil"/>
              <w:bottom w:val="single" w:sz="12" w:space="0" w:color="auto"/>
              <w:right w:val="nil"/>
            </w:tcBorders>
            <w:shd w:val="clear" w:color="auto" w:fill="auto"/>
            <w:vAlign w:val="center"/>
          </w:tcPr>
          <w:p w14:paraId="7BD84667"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51.82</w:t>
            </w:r>
          </w:p>
        </w:tc>
        <w:tc>
          <w:tcPr>
            <w:tcW w:w="606" w:type="pct"/>
            <w:tcBorders>
              <w:top w:val="nil"/>
              <w:left w:val="nil"/>
              <w:bottom w:val="single" w:sz="12" w:space="0" w:color="auto"/>
              <w:right w:val="nil"/>
            </w:tcBorders>
            <w:shd w:val="clear" w:color="auto" w:fill="auto"/>
            <w:vAlign w:val="center"/>
          </w:tcPr>
          <w:p w14:paraId="3311D947"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color w:val="000000"/>
                <w:sz w:val="16"/>
                <w:szCs w:val="16"/>
              </w:rPr>
              <w:t>84.79</w:t>
            </w:r>
          </w:p>
        </w:tc>
        <w:tc>
          <w:tcPr>
            <w:tcW w:w="354" w:type="pct"/>
            <w:tcBorders>
              <w:top w:val="nil"/>
              <w:left w:val="nil"/>
              <w:bottom w:val="single" w:sz="12" w:space="0" w:color="auto"/>
              <w:right w:val="nil"/>
            </w:tcBorders>
            <w:shd w:val="clear" w:color="auto" w:fill="auto"/>
            <w:vAlign w:val="center"/>
          </w:tcPr>
          <w:p w14:paraId="4EC93602" w14:textId="77777777" w:rsidR="00091D71" w:rsidRPr="00012779" w:rsidRDefault="00091D71" w:rsidP="00EE0646">
            <w:pPr>
              <w:spacing w:line="240" w:lineRule="auto"/>
              <w:ind w:firstLine="0"/>
              <w:jc w:val="center"/>
              <w:rPr>
                <w:rFonts w:eastAsia="宋体"/>
                <w:b/>
                <w:bCs/>
                <w:color w:val="000000"/>
                <w:sz w:val="16"/>
                <w:szCs w:val="16"/>
              </w:rPr>
            </w:pPr>
            <w:r w:rsidRPr="00012779">
              <w:rPr>
                <w:rFonts w:eastAsia="宋体"/>
                <w:b/>
                <w:bCs/>
                <w:color w:val="000000"/>
                <w:sz w:val="16"/>
                <w:szCs w:val="16"/>
              </w:rPr>
              <w:t>60.55</w:t>
            </w:r>
          </w:p>
        </w:tc>
      </w:tr>
    </w:tbl>
    <w:p w14:paraId="17B405D7" w14:textId="77777777" w:rsidR="00091D71" w:rsidRDefault="00091D71" w:rsidP="00091D71">
      <w:pPr>
        <w:spacing w:line="480" w:lineRule="auto"/>
        <w:ind w:firstLine="0"/>
        <w:rPr>
          <w:rFonts w:eastAsia="宋体"/>
        </w:rPr>
        <w:sectPr w:rsidR="00091D71" w:rsidSect="00091D71">
          <w:type w:val="continuous"/>
          <w:pgSz w:w="11907" w:h="16216"/>
          <w:pgMar w:top="907" w:right="1134" w:bottom="907" w:left="1134" w:header="680" w:footer="567" w:gutter="0"/>
          <w:lnNumType w:countBy="1" w:restart="continuous"/>
          <w:cols w:space="397"/>
          <w:titlePg/>
          <w:docGrid w:type="lines" w:linePitch="312"/>
        </w:sectPr>
      </w:pPr>
    </w:p>
    <w:p w14:paraId="7050BB4E" w14:textId="2625BD64" w:rsidR="00091D71" w:rsidRPr="00A41866" w:rsidRDefault="00091D71" w:rsidP="00091D71">
      <w:pPr>
        <w:pStyle w:val="a3"/>
        <w:keepNext/>
        <w:spacing w:line="480" w:lineRule="auto"/>
        <w:ind w:firstLine="0"/>
        <w:jc w:val="center"/>
        <w:rPr>
          <w:rFonts w:ascii="Times New Roman" w:hAnsi="Times New Roman"/>
          <w:sz w:val="18"/>
          <w:szCs w:val="18"/>
        </w:rPr>
      </w:pPr>
      <w:bookmarkStart w:id="35" w:name="_Ref152795809"/>
      <w:r w:rsidRPr="00A41866">
        <w:rPr>
          <w:rFonts w:ascii="Times New Roman" w:hAnsi="Times New Roman"/>
          <w:sz w:val="18"/>
          <w:szCs w:val="18"/>
        </w:rPr>
        <w:t>表</w:t>
      </w:r>
      <w:r w:rsidRPr="00A41866">
        <w:rPr>
          <w:rFonts w:ascii="Times New Roman" w:hAnsi="Times New Roman"/>
          <w:sz w:val="18"/>
          <w:szCs w:val="18"/>
        </w:rPr>
        <w:t xml:space="preserve"> </w:t>
      </w:r>
      <w:bookmarkStart w:id="36" w:name="_Toc1934"/>
      <w:bookmarkEnd w:id="35"/>
      <w:r w:rsidRPr="00A41866">
        <w:rPr>
          <w:rFonts w:ascii="Times New Roman" w:hAnsi="Times New Roman"/>
          <w:sz w:val="18"/>
          <w:szCs w:val="18"/>
        </w:rPr>
        <w:t>10</w:t>
      </w:r>
      <w:r w:rsidR="002537F0" w:rsidRPr="00A41866">
        <w:rPr>
          <w:rFonts w:ascii="Times New Roman" w:hAnsi="Times New Roman"/>
          <w:sz w:val="18"/>
          <w:szCs w:val="18"/>
        </w:rPr>
        <w:t xml:space="preserve"> </w:t>
      </w:r>
      <w:r w:rsidR="002537F0" w:rsidRPr="00BD74FB">
        <w:rPr>
          <w:rFonts w:ascii="Times New Roman" w:hAnsi="Times New Roman"/>
          <w:sz w:val="18"/>
          <w:szCs w:val="18"/>
        </w:rPr>
        <w:t>Potsdam IRRG</w:t>
      </w:r>
      <w:r w:rsidR="002537F0" w:rsidRPr="00BD74FB">
        <w:rPr>
          <w:rFonts w:ascii="Times New Roman" w:hAnsi="Times New Roman" w:hint="eastAsia"/>
          <w:sz w:val="18"/>
          <w:szCs w:val="18"/>
        </w:rPr>
        <w:t>至</w:t>
      </w:r>
      <w:r w:rsidR="002537F0" w:rsidRPr="00BD74FB">
        <w:rPr>
          <w:rFonts w:ascii="Times New Roman" w:hAnsi="Times New Roman"/>
          <w:sz w:val="18"/>
          <w:szCs w:val="18"/>
        </w:rPr>
        <w:t>Vaihingen IRRG</w:t>
      </w:r>
      <w:r w:rsidR="002537F0" w:rsidRPr="00BD74FB">
        <w:rPr>
          <w:rFonts w:ascii="Times New Roman" w:hAnsi="Times New Roman" w:hint="eastAsia"/>
          <w:sz w:val="18"/>
          <w:szCs w:val="18"/>
        </w:rPr>
        <w:t>的</w:t>
      </w:r>
      <w:r w:rsidRPr="00A41866">
        <w:rPr>
          <w:rFonts w:ascii="Times New Roman" w:hAnsi="Times New Roman"/>
          <w:sz w:val="18"/>
          <w:szCs w:val="18"/>
        </w:rPr>
        <w:t xml:space="preserve"> </w:t>
      </w:r>
      <w:r w:rsidRPr="00A41866">
        <w:rPr>
          <w:rFonts w:ascii="Times New Roman" w:hAnsi="Times New Roman"/>
          <w:sz w:val="18"/>
          <w:szCs w:val="18"/>
        </w:rPr>
        <w:t>不同的</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sidRPr="00A41866">
        <w:rPr>
          <w:rFonts w:ascii="Times New Roman" w:hAnsi="Times New Roman"/>
          <w:sz w:val="18"/>
          <w:szCs w:val="18"/>
        </w:rPr>
        <w:t>量化结果（</w:t>
      </w:r>
      <m:oMath>
        <m:sSub>
          <m:sSubPr>
            <m:ctrlPr>
              <w:rPr>
                <w:rFonts w:ascii="Cambria Math" w:eastAsia="方正书宋简体" w:hAnsi="Cambria Math" w:cs="宋体"/>
                <w:i/>
                <w:szCs w:val="21"/>
              </w:rPr>
            </m:ctrlPr>
          </m:sSubPr>
          <m:e>
            <m:r>
              <w:rPr>
                <w:rFonts w:ascii="Cambria Math" w:hAnsi="Cambria Math" w:cs="宋体"/>
              </w:rPr>
              <m:t>ω</m:t>
            </m:r>
          </m:e>
          <m:sub>
            <m:r>
              <w:rPr>
                <w:rFonts w:ascii="Cambria Math" w:hAnsi="Cambria Math" w:cs="宋体" w:hint="eastAsia"/>
              </w:rPr>
              <m:t>ent</m:t>
            </m:r>
          </m:sub>
        </m:sSub>
      </m:oMath>
      <w:r w:rsidRPr="00A41866">
        <w:rPr>
          <w:rFonts w:ascii="Times New Roman" w:hAnsi="Times New Roman"/>
          <w:sz w:val="18"/>
          <w:szCs w:val="18"/>
        </w:rPr>
        <w:t>=1</w:t>
      </w:r>
      <w:r w:rsidRPr="00A41866">
        <w:rPr>
          <w:rFonts w:ascii="Times New Roman" w:hAnsi="Times New Roman"/>
          <w:sz w:val="18"/>
          <w:szCs w:val="18"/>
        </w:rPr>
        <w:t>）</w:t>
      </w:r>
      <w:bookmarkEnd w:id="36"/>
    </w:p>
    <w:p w14:paraId="642E93FF" w14:textId="4630DEA3" w:rsidR="00091D71" w:rsidRPr="00A41866" w:rsidRDefault="00091D71" w:rsidP="00091D71">
      <w:pPr>
        <w:spacing w:line="480" w:lineRule="auto"/>
        <w:ind w:firstLine="0"/>
        <w:jc w:val="center"/>
        <w:rPr>
          <w:rFonts w:eastAsia="黑体"/>
          <w:b/>
          <w:bCs/>
          <w:sz w:val="18"/>
          <w:szCs w:val="18"/>
        </w:rPr>
      </w:pPr>
      <w:r w:rsidRPr="00A41866">
        <w:rPr>
          <w:rFonts w:eastAsia="黑体"/>
          <w:b/>
          <w:bCs/>
          <w:sz w:val="18"/>
          <w:szCs w:val="18"/>
        </w:rPr>
        <w:t xml:space="preserve">Table 10 Quantization results for different </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sidRPr="00A41866">
        <w:rPr>
          <w:rFonts w:eastAsia="黑体"/>
          <w:b/>
          <w:bCs/>
          <w:sz w:val="18"/>
          <w:szCs w:val="18"/>
        </w:rPr>
        <w:t xml:space="preserve"> (</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sidRPr="00A41866">
        <w:rPr>
          <w:rFonts w:eastAsia="黑体"/>
          <w:b/>
          <w:bCs/>
          <w:sz w:val="18"/>
          <w:szCs w:val="18"/>
        </w:rPr>
        <w:t>=1)</w:t>
      </w:r>
    </w:p>
    <w:tbl>
      <w:tblPr>
        <w:tblW w:w="5018" w:type="pct"/>
        <w:jc w:val="center"/>
        <w:tblBorders>
          <w:top w:val="single" w:sz="4" w:space="0" w:color="auto"/>
          <w:bottom w:val="single" w:sz="4" w:space="0" w:color="auto"/>
        </w:tblBorders>
        <w:tblLook w:val="04A0" w:firstRow="1" w:lastRow="0" w:firstColumn="1" w:lastColumn="0" w:noHBand="0" w:noVBand="1"/>
      </w:tblPr>
      <w:tblGrid>
        <w:gridCol w:w="1324"/>
        <w:gridCol w:w="1136"/>
        <w:gridCol w:w="1343"/>
        <w:gridCol w:w="1136"/>
        <w:gridCol w:w="927"/>
        <w:gridCol w:w="720"/>
        <w:gridCol w:w="1136"/>
        <w:gridCol w:w="1350"/>
        <w:gridCol w:w="602"/>
      </w:tblGrid>
      <w:tr w:rsidR="00C15815" w:rsidRPr="00DC47C8" w14:paraId="33454DBE" w14:textId="77777777" w:rsidTr="002537F0">
        <w:trPr>
          <w:trHeight w:val="73"/>
          <w:jc w:val="center"/>
        </w:trPr>
        <w:tc>
          <w:tcPr>
            <w:tcW w:w="684" w:type="pct"/>
            <w:tcBorders>
              <w:top w:val="single" w:sz="12" w:space="0" w:color="auto"/>
              <w:left w:val="nil"/>
              <w:bottom w:val="single" w:sz="8" w:space="0" w:color="auto"/>
              <w:right w:val="nil"/>
            </w:tcBorders>
            <w:shd w:val="clear" w:color="auto" w:fill="auto"/>
            <w:vAlign w:val="center"/>
          </w:tcPr>
          <w:p w14:paraId="595FD5BD" w14:textId="735785EC" w:rsidR="00091D71" w:rsidRPr="00EE0646" w:rsidRDefault="000C55F3" w:rsidP="00DA2B47">
            <w:pPr>
              <w:tabs>
                <w:tab w:val="center" w:pos="550"/>
                <w:tab w:val="right" w:pos="1100"/>
              </w:tabs>
              <w:spacing w:line="240" w:lineRule="auto"/>
              <w:ind w:firstLine="0"/>
              <w:jc w:val="left"/>
              <w:rPr>
                <w:rFonts w:eastAsia="宋体"/>
                <w:sz w:val="16"/>
                <w:szCs w:val="16"/>
              </w:rPr>
            </w:pPr>
            <w:r w:rsidRPr="00EE0646">
              <w:rPr>
                <w:rFonts w:cs="宋体"/>
              </w:rPr>
              <w:tab/>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p>
        </w:tc>
        <w:tc>
          <w:tcPr>
            <w:tcW w:w="587" w:type="pct"/>
            <w:tcBorders>
              <w:top w:val="single" w:sz="12" w:space="0" w:color="auto"/>
              <w:left w:val="nil"/>
              <w:bottom w:val="single" w:sz="8" w:space="0" w:color="auto"/>
              <w:right w:val="nil"/>
            </w:tcBorders>
            <w:shd w:val="clear" w:color="auto" w:fill="auto"/>
            <w:vAlign w:val="center"/>
          </w:tcPr>
          <w:p w14:paraId="4C97978A"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评估指标</w:t>
            </w:r>
          </w:p>
        </w:tc>
        <w:tc>
          <w:tcPr>
            <w:tcW w:w="694" w:type="pct"/>
            <w:tcBorders>
              <w:top w:val="single" w:sz="12" w:space="0" w:color="auto"/>
              <w:left w:val="nil"/>
              <w:bottom w:val="single" w:sz="8" w:space="0" w:color="auto"/>
              <w:right w:val="nil"/>
            </w:tcBorders>
            <w:shd w:val="clear" w:color="auto" w:fill="auto"/>
            <w:vAlign w:val="center"/>
          </w:tcPr>
          <w:p w14:paraId="6E9D67D7"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杂波</w:t>
            </w:r>
            <w:r w:rsidRPr="00EE0646">
              <w:rPr>
                <w:rFonts w:eastAsia="宋体"/>
                <w:sz w:val="16"/>
                <w:szCs w:val="16"/>
              </w:rPr>
              <w:t>/</w:t>
            </w:r>
            <w:r w:rsidRPr="00EE0646">
              <w:rPr>
                <w:rFonts w:eastAsia="宋体"/>
                <w:sz w:val="16"/>
                <w:szCs w:val="16"/>
              </w:rPr>
              <w:t>背景</w:t>
            </w:r>
          </w:p>
        </w:tc>
        <w:tc>
          <w:tcPr>
            <w:tcW w:w="587" w:type="pct"/>
            <w:tcBorders>
              <w:top w:val="single" w:sz="12" w:space="0" w:color="auto"/>
              <w:left w:val="nil"/>
              <w:bottom w:val="single" w:sz="8" w:space="0" w:color="auto"/>
              <w:right w:val="nil"/>
            </w:tcBorders>
            <w:shd w:val="clear" w:color="auto" w:fill="auto"/>
            <w:vAlign w:val="center"/>
          </w:tcPr>
          <w:p w14:paraId="27A593B9" w14:textId="77777777" w:rsidR="00091D71" w:rsidRPr="00EE0646" w:rsidRDefault="00091D71" w:rsidP="00EE0646">
            <w:pPr>
              <w:spacing w:line="240" w:lineRule="auto"/>
              <w:ind w:firstLine="0"/>
              <w:jc w:val="center"/>
              <w:rPr>
                <w:rFonts w:eastAsia="宋体"/>
                <w:sz w:val="16"/>
                <w:szCs w:val="16"/>
              </w:rPr>
            </w:pPr>
            <w:proofErr w:type="gramStart"/>
            <w:r w:rsidRPr="00EE0646">
              <w:rPr>
                <w:rFonts w:eastAsia="宋体"/>
                <w:sz w:val="16"/>
                <w:szCs w:val="16"/>
              </w:rPr>
              <w:t>不</w:t>
            </w:r>
            <w:proofErr w:type="gramEnd"/>
            <w:r w:rsidRPr="00EE0646">
              <w:rPr>
                <w:rFonts w:eastAsia="宋体"/>
                <w:sz w:val="16"/>
                <w:szCs w:val="16"/>
              </w:rPr>
              <w:t>透水面</w:t>
            </w:r>
          </w:p>
        </w:tc>
        <w:tc>
          <w:tcPr>
            <w:tcW w:w="479" w:type="pct"/>
            <w:tcBorders>
              <w:top w:val="single" w:sz="12" w:space="0" w:color="auto"/>
              <w:left w:val="nil"/>
              <w:bottom w:val="single" w:sz="8" w:space="0" w:color="auto"/>
              <w:right w:val="nil"/>
            </w:tcBorders>
            <w:shd w:val="clear" w:color="auto" w:fill="auto"/>
            <w:vAlign w:val="center"/>
          </w:tcPr>
          <w:p w14:paraId="1620FA59"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汽车</w:t>
            </w:r>
          </w:p>
        </w:tc>
        <w:tc>
          <w:tcPr>
            <w:tcW w:w="372" w:type="pct"/>
            <w:tcBorders>
              <w:top w:val="single" w:sz="12" w:space="0" w:color="auto"/>
              <w:left w:val="nil"/>
              <w:bottom w:val="single" w:sz="8" w:space="0" w:color="auto"/>
              <w:right w:val="nil"/>
            </w:tcBorders>
            <w:shd w:val="clear" w:color="auto" w:fill="auto"/>
            <w:vAlign w:val="center"/>
          </w:tcPr>
          <w:p w14:paraId="0A30EF84"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树木</w:t>
            </w:r>
          </w:p>
        </w:tc>
        <w:tc>
          <w:tcPr>
            <w:tcW w:w="587" w:type="pct"/>
            <w:tcBorders>
              <w:top w:val="single" w:sz="12" w:space="0" w:color="auto"/>
              <w:left w:val="nil"/>
              <w:bottom w:val="single" w:sz="8" w:space="0" w:color="auto"/>
              <w:right w:val="nil"/>
            </w:tcBorders>
            <w:shd w:val="clear" w:color="auto" w:fill="auto"/>
            <w:vAlign w:val="center"/>
          </w:tcPr>
          <w:p w14:paraId="126163DD"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低矮植被</w:t>
            </w:r>
          </w:p>
        </w:tc>
        <w:tc>
          <w:tcPr>
            <w:tcW w:w="698" w:type="pct"/>
            <w:tcBorders>
              <w:top w:val="single" w:sz="12" w:space="0" w:color="auto"/>
              <w:left w:val="nil"/>
              <w:bottom w:val="single" w:sz="8" w:space="0" w:color="auto"/>
              <w:right w:val="nil"/>
            </w:tcBorders>
            <w:shd w:val="clear" w:color="auto" w:fill="auto"/>
            <w:vAlign w:val="center"/>
          </w:tcPr>
          <w:p w14:paraId="3D40BEA5"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建筑</w:t>
            </w:r>
          </w:p>
        </w:tc>
        <w:tc>
          <w:tcPr>
            <w:tcW w:w="311" w:type="pct"/>
            <w:tcBorders>
              <w:top w:val="single" w:sz="12" w:space="0" w:color="auto"/>
              <w:left w:val="nil"/>
              <w:bottom w:val="single" w:sz="8" w:space="0" w:color="auto"/>
              <w:right w:val="nil"/>
            </w:tcBorders>
            <w:shd w:val="clear" w:color="auto" w:fill="auto"/>
            <w:vAlign w:val="center"/>
          </w:tcPr>
          <w:p w14:paraId="77DEA3F8" w14:textId="77777777" w:rsidR="00091D71" w:rsidRPr="00EE0646" w:rsidRDefault="00091D71" w:rsidP="00EE0646">
            <w:pPr>
              <w:spacing w:line="240" w:lineRule="auto"/>
              <w:ind w:firstLine="0"/>
              <w:jc w:val="center"/>
              <w:rPr>
                <w:rFonts w:eastAsia="宋体"/>
                <w:sz w:val="16"/>
                <w:szCs w:val="16"/>
              </w:rPr>
            </w:pPr>
            <w:r w:rsidRPr="00EE0646">
              <w:rPr>
                <w:rFonts w:eastAsia="宋体"/>
                <w:sz w:val="16"/>
                <w:szCs w:val="16"/>
              </w:rPr>
              <w:t>总体</w:t>
            </w:r>
          </w:p>
        </w:tc>
      </w:tr>
      <w:tr w:rsidR="00C15815" w:rsidRPr="00DC47C8" w14:paraId="275241B7" w14:textId="77777777" w:rsidTr="002537F0">
        <w:trPr>
          <w:trHeight w:val="73"/>
          <w:jc w:val="center"/>
        </w:trPr>
        <w:tc>
          <w:tcPr>
            <w:tcW w:w="684" w:type="pct"/>
            <w:vMerge w:val="restart"/>
            <w:tcBorders>
              <w:top w:val="single" w:sz="8" w:space="0" w:color="auto"/>
              <w:left w:val="nil"/>
              <w:bottom w:val="nil"/>
              <w:right w:val="nil"/>
            </w:tcBorders>
            <w:shd w:val="clear" w:color="auto" w:fill="auto"/>
            <w:vAlign w:val="center"/>
          </w:tcPr>
          <w:p w14:paraId="04C43430"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0.1</w:t>
            </w:r>
          </w:p>
        </w:tc>
        <w:tc>
          <w:tcPr>
            <w:tcW w:w="587" w:type="pct"/>
            <w:tcBorders>
              <w:top w:val="single" w:sz="8" w:space="0" w:color="auto"/>
              <w:left w:val="nil"/>
              <w:bottom w:val="nil"/>
              <w:right w:val="nil"/>
            </w:tcBorders>
            <w:shd w:val="clear" w:color="auto" w:fill="auto"/>
            <w:vAlign w:val="center"/>
          </w:tcPr>
          <w:p w14:paraId="7612D7D2" w14:textId="77777777" w:rsidR="00091D71" w:rsidRPr="00EE0646" w:rsidRDefault="00091D71"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694" w:type="pct"/>
            <w:tcBorders>
              <w:top w:val="single" w:sz="8" w:space="0" w:color="auto"/>
              <w:left w:val="nil"/>
              <w:bottom w:val="nil"/>
              <w:right w:val="nil"/>
            </w:tcBorders>
            <w:shd w:val="clear" w:color="auto" w:fill="auto"/>
            <w:vAlign w:val="center"/>
          </w:tcPr>
          <w:p w14:paraId="4BEE90F2"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57.20</w:t>
            </w:r>
          </w:p>
        </w:tc>
        <w:tc>
          <w:tcPr>
            <w:tcW w:w="587" w:type="pct"/>
            <w:tcBorders>
              <w:top w:val="single" w:sz="8" w:space="0" w:color="auto"/>
              <w:left w:val="nil"/>
              <w:bottom w:val="nil"/>
              <w:right w:val="nil"/>
            </w:tcBorders>
            <w:shd w:val="clear" w:color="auto" w:fill="auto"/>
            <w:vAlign w:val="center"/>
          </w:tcPr>
          <w:p w14:paraId="1A3B5EEB"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86.57</w:t>
            </w:r>
          </w:p>
        </w:tc>
        <w:tc>
          <w:tcPr>
            <w:tcW w:w="479" w:type="pct"/>
            <w:tcBorders>
              <w:top w:val="single" w:sz="8" w:space="0" w:color="auto"/>
              <w:left w:val="nil"/>
              <w:bottom w:val="nil"/>
              <w:right w:val="nil"/>
            </w:tcBorders>
            <w:shd w:val="clear" w:color="auto" w:fill="auto"/>
            <w:vAlign w:val="center"/>
          </w:tcPr>
          <w:p w14:paraId="72B53064"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57.65</w:t>
            </w:r>
          </w:p>
        </w:tc>
        <w:tc>
          <w:tcPr>
            <w:tcW w:w="372" w:type="pct"/>
            <w:tcBorders>
              <w:top w:val="single" w:sz="8" w:space="0" w:color="auto"/>
              <w:left w:val="nil"/>
              <w:bottom w:val="nil"/>
              <w:right w:val="nil"/>
            </w:tcBorders>
            <w:shd w:val="clear" w:color="auto" w:fill="auto"/>
            <w:vAlign w:val="center"/>
          </w:tcPr>
          <w:p w14:paraId="2C0E500F"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72.86</w:t>
            </w:r>
          </w:p>
        </w:tc>
        <w:tc>
          <w:tcPr>
            <w:tcW w:w="587" w:type="pct"/>
            <w:tcBorders>
              <w:top w:val="single" w:sz="8" w:space="0" w:color="auto"/>
              <w:left w:val="nil"/>
              <w:bottom w:val="nil"/>
              <w:right w:val="nil"/>
            </w:tcBorders>
            <w:shd w:val="clear" w:color="auto" w:fill="auto"/>
            <w:vAlign w:val="center"/>
          </w:tcPr>
          <w:p w14:paraId="3C22204C"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68.33</w:t>
            </w:r>
          </w:p>
        </w:tc>
        <w:tc>
          <w:tcPr>
            <w:tcW w:w="698" w:type="pct"/>
            <w:tcBorders>
              <w:top w:val="single" w:sz="8" w:space="0" w:color="auto"/>
              <w:left w:val="nil"/>
              <w:bottom w:val="nil"/>
              <w:right w:val="nil"/>
            </w:tcBorders>
            <w:shd w:val="clear" w:color="auto" w:fill="auto"/>
            <w:vAlign w:val="center"/>
          </w:tcPr>
          <w:p w14:paraId="043DDD14"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91.61</w:t>
            </w:r>
          </w:p>
        </w:tc>
        <w:tc>
          <w:tcPr>
            <w:tcW w:w="311" w:type="pct"/>
            <w:tcBorders>
              <w:top w:val="single" w:sz="8" w:space="0" w:color="auto"/>
              <w:left w:val="nil"/>
              <w:bottom w:val="nil"/>
              <w:right w:val="nil"/>
            </w:tcBorders>
            <w:shd w:val="clear" w:color="auto" w:fill="auto"/>
            <w:vAlign w:val="center"/>
          </w:tcPr>
          <w:p w14:paraId="5456F718"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72.37</w:t>
            </w:r>
            <w:r w:rsidRPr="00EE0646">
              <w:rPr>
                <w:rFonts w:eastAsia="宋体" w:cs="宋体"/>
                <w:color w:val="000000"/>
                <w:sz w:val="16"/>
                <w:szCs w:val="16"/>
              </w:rPr>
              <w:fldChar w:fldCharType="end"/>
            </w:r>
          </w:p>
        </w:tc>
      </w:tr>
      <w:tr w:rsidR="00C15815" w:rsidRPr="00DC47C8" w14:paraId="7C119E49" w14:textId="77777777" w:rsidTr="002537F0">
        <w:trPr>
          <w:trHeight w:val="73"/>
          <w:jc w:val="center"/>
        </w:trPr>
        <w:tc>
          <w:tcPr>
            <w:tcW w:w="684" w:type="pct"/>
            <w:vMerge/>
            <w:tcBorders>
              <w:top w:val="single" w:sz="4" w:space="0" w:color="auto"/>
              <w:left w:val="nil"/>
              <w:bottom w:val="nil"/>
              <w:right w:val="nil"/>
            </w:tcBorders>
            <w:shd w:val="clear" w:color="auto" w:fill="auto"/>
            <w:vAlign w:val="center"/>
          </w:tcPr>
          <w:p w14:paraId="19AFD5D6" w14:textId="77777777" w:rsidR="00091D71" w:rsidRPr="00EE0646" w:rsidRDefault="00091D71" w:rsidP="00EE0646">
            <w:pPr>
              <w:widowControl/>
              <w:spacing w:line="240" w:lineRule="auto"/>
              <w:ind w:firstLine="0"/>
              <w:jc w:val="center"/>
              <w:rPr>
                <w:rFonts w:eastAsia="宋体"/>
                <w:sz w:val="16"/>
                <w:szCs w:val="16"/>
              </w:rPr>
            </w:pPr>
          </w:p>
        </w:tc>
        <w:tc>
          <w:tcPr>
            <w:tcW w:w="587" w:type="pct"/>
            <w:tcBorders>
              <w:top w:val="nil"/>
              <w:left w:val="nil"/>
              <w:bottom w:val="nil"/>
              <w:right w:val="nil"/>
            </w:tcBorders>
            <w:shd w:val="clear" w:color="auto" w:fill="auto"/>
            <w:vAlign w:val="center"/>
          </w:tcPr>
          <w:p w14:paraId="09AB29BE" w14:textId="77777777" w:rsidR="00091D71" w:rsidRPr="00EE0646" w:rsidRDefault="00091D71"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694" w:type="pct"/>
            <w:tcBorders>
              <w:top w:val="nil"/>
              <w:left w:val="nil"/>
              <w:bottom w:val="nil"/>
              <w:right w:val="nil"/>
            </w:tcBorders>
            <w:shd w:val="clear" w:color="auto" w:fill="auto"/>
            <w:vAlign w:val="center"/>
          </w:tcPr>
          <w:p w14:paraId="066D1DF1"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40.05</w:t>
            </w:r>
          </w:p>
        </w:tc>
        <w:tc>
          <w:tcPr>
            <w:tcW w:w="587" w:type="pct"/>
            <w:tcBorders>
              <w:top w:val="nil"/>
              <w:left w:val="nil"/>
              <w:bottom w:val="nil"/>
              <w:right w:val="nil"/>
            </w:tcBorders>
            <w:shd w:val="clear" w:color="auto" w:fill="auto"/>
            <w:vAlign w:val="center"/>
          </w:tcPr>
          <w:p w14:paraId="232257B5"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76.33</w:t>
            </w:r>
          </w:p>
        </w:tc>
        <w:tc>
          <w:tcPr>
            <w:tcW w:w="479" w:type="pct"/>
            <w:tcBorders>
              <w:top w:val="nil"/>
              <w:left w:val="nil"/>
              <w:bottom w:val="nil"/>
              <w:right w:val="nil"/>
            </w:tcBorders>
            <w:shd w:val="clear" w:color="auto" w:fill="auto"/>
            <w:vAlign w:val="center"/>
          </w:tcPr>
          <w:p w14:paraId="778B7439"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40.50</w:t>
            </w:r>
          </w:p>
        </w:tc>
        <w:tc>
          <w:tcPr>
            <w:tcW w:w="372" w:type="pct"/>
            <w:tcBorders>
              <w:top w:val="nil"/>
              <w:left w:val="nil"/>
              <w:bottom w:val="nil"/>
              <w:right w:val="nil"/>
            </w:tcBorders>
            <w:shd w:val="clear" w:color="auto" w:fill="auto"/>
            <w:vAlign w:val="center"/>
          </w:tcPr>
          <w:p w14:paraId="3BF694C3"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57.31</w:t>
            </w:r>
          </w:p>
        </w:tc>
        <w:tc>
          <w:tcPr>
            <w:tcW w:w="587" w:type="pct"/>
            <w:tcBorders>
              <w:top w:val="nil"/>
              <w:left w:val="nil"/>
              <w:bottom w:val="nil"/>
              <w:right w:val="nil"/>
            </w:tcBorders>
            <w:shd w:val="clear" w:color="auto" w:fill="auto"/>
            <w:vAlign w:val="center"/>
          </w:tcPr>
          <w:p w14:paraId="7DB5BF99"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51.89</w:t>
            </w:r>
          </w:p>
        </w:tc>
        <w:tc>
          <w:tcPr>
            <w:tcW w:w="698" w:type="pct"/>
            <w:tcBorders>
              <w:top w:val="nil"/>
              <w:left w:val="nil"/>
              <w:bottom w:val="nil"/>
              <w:right w:val="nil"/>
            </w:tcBorders>
            <w:shd w:val="clear" w:color="auto" w:fill="auto"/>
            <w:vAlign w:val="center"/>
          </w:tcPr>
          <w:p w14:paraId="40844AB7"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84.52</w:t>
            </w:r>
          </w:p>
        </w:tc>
        <w:tc>
          <w:tcPr>
            <w:tcW w:w="311" w:type="pct"/>
            <w:tcBorders>
              <w:top w:val="nil"/>
              <w:left w:val="nil"/>
              <w:bottom w:val="nil"/>
              <w:right w:val="nil"/>
            </w:tcBorders>
            <w:shd w:val="clear" w:color="auto" w:fill="auto"/>
            <w:vAlign w:val="center"/>
          </w:tcPr>
          <w:p w14:paraId="2E332B51"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58.43</w:t>
            </w:r>
          </w:p>
        </w:tc>
      </w:tr>
      <w:tr w:rsidR="00C15815" w:rsidRPr="00DC47C8" w14:paraId="165837D8" w14:textId="77777777" w:rsidTr="002537F0">
        <w:trPr>
          <w:trHeight w:val="73"/>
          <w:jc w:val="center"/>
        </w:trPr>
        <w:tc>
          <w:tcPr>
            <w:tcW w:w="684" w:type="pct"/>
            <w:vMerge w:val="restart"/>
            <w:tcBorders>
              <w:top w:val="nil"/>
              <w:left w:val="nil"/>
              <w:bottom w:val="nil"/>
              <w:right w:val="nil"/>
            </w:tcBorders>
            <w:shd w:val="clear" w:color="auto" w:fill="auto"/>
            <w:vAlign w:val="center"/>
          </w:tcPr>
          <w:p w14:paraId="4AF24AE2"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0.5</w:t>
            </w:r>
          </w:p>
        </w:tc>
        <w:tc>
          <w:tcPr>
            <w:tcW w:w="587" w:type="pct"/>
            <w:tcBorders>
              <w:top w:val="nil"/>
              <w:left w:val="nil"/>
              <w:bottom w:val="nil"/>
              <w:right w:val="nil"/>
            </w:tcBorders>
            <w:shd w:val="clear" w:color="auto" w:fill="auto"/>
            <w:vAlign w:val="center"/>
          </w:tcPr>
          <w:p w14:paraId="4C2F9D63" w14:textId="77777777" w:rsidR="00091D71" w:rsidRPr="00EE0646" w:rsidRDefault="00091D71" w:rsidP="00EE0646">
            <w:pPr>
              <w:spacing w:line="240" w:lineRule="auto"/>
              <w:ind w:firstLine="0"/>
              <w:jc w:val="center"/>
              <w:rPr>
                <w:rFonts w:eastAsia="宋体"/>
                <w:sz w:val="16"/>
                <w:szCs w:val="16"/>
              </w:rPr>
            </w:pPr>
            <w:r w:rsidRPr="00EE0646">
              <w:rPr>
                <w:rFonts w:eastAsia="宋体"/>
                <w:color w:val="000000"/>
                <w:sz w:val="16"/>
                <w:szCs w:val="16"/>
              </w:rPr>
              <w:t>F1_Score</w:t>
            </w:r>
          </w:p>
        </w:tc>
        <w:tc>
          <w:tcPr>
            <w:tcW w:w="694" w:type="pct"/>
            <w:tcBorders>
              <w:top w:val="nil"/>
              <w:left w:val="nil"/>
              <w:bottom w:val="nil"/>
              <w:right w:val="nil"/>
            </w:tcBorders>
            <w:shd w:val="clear" w:color="auto" w:fill="auto"/>
            <w:vAlign w:val="center"/>
          </w:tcPr>
          <w:p w14:paraId="59B5BE46"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75.35</w:t>
            </w:r>
          </w:p>
        </w:tc>
        <w:tc>
          <w:tcPr>
            <w:tcW w:w="587" w:type="pct"/>
            <w:tcBorders>
              <w:top w:val="nil"/>
              <w:left w:val="nil"/>
              <w:bottom w:val="nil"/>
              <w:right w:val="nil"/>
            </w:tcBorders>
            <w:shd w:val="clear" w:color="auto" w:fill="auto"/>
            <w:vAlign w:val="center"/>
          </w:tcPr>
          <w:p w14:paraId="2C515F12"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86.75</w:t>
            </w:r>
          </w:p>
        </w:tc>
        <w:tc>
          <w:tcPr>
            <w:tcW w:w="479" w:type="pct"/>
            <w:tcBorders>
              <w:top w:val="nil"/>
              <w:left w:val="nil"/>
              <w:bottom w:val="nil"/>
              <w:right w:val="nil"/>
            </w:tcBorders>
            <w:shd w:val="clear" w:color="auto" w:fill="auto"/>
            <w:vAlign w:val="center"/>
          </w:tcPr>
          <w:p w14:paraId="48B8EEA2"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49.91</w:t>
            </w:r>
          </w:p>
        </w:tc>
        <w:tc>
          <w:tcPr>
            <w:tcW w:w="372" w:type="pct"/>
            <w:tcBorders>
              <w:top w:val="nil"/>
              <w:left w:val="nil"/>
              <w:bottom w:val="nil"/>
              <w:right w:val="nil"/>
            </w:tcBorders>
            <w:shd w:val="clear" w:color="auto" w:fill="auto"/>
            <w:vAlign w:val="center"/>
          </w:tcPr>
          <w:p w14:paraId="79A7A66C"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72.10</w:t>
            </w:r>
          </w:p>
        </w:tc>
        <w:tc>
          <w:tcPr>
            <w:tcW w:w="587" w:type="pct"/>
            <w:tcBorders>
              <w:top w:val="nil"/>
              <w:left w:val="nil"/>
              <w:bottom w:val="nil"/>
              <w:right w:val="nil"/>
            </w:tcBorders>
            <w:shd w:val="clear" w:color="auto" w:fill="auto"/>
            <w:vAlign w:val="center"/>
          </w:tcPr>
          <w:p w14:paraId="2FA87AD1"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68.27</w:t>
            </w:r>
          </w:p>
        </w:tc>
        <w:tc>
          <w:tcPr>
            <w:tcW w:w="698" w:type="pct"/>
            <w:tcBorders>
              <w:top w:val="nil"/>
              <w:left w:val="nil"/>
              <w:bottom w:val="nil"/>
              <w:right w:val="nil"/>
            </w:tcBorders>
            <w:shd w:val="clear" w:color="auto" w:fill="auto"/>
            <w:vAlign w:val="center"/>
          </w:tcPr>
          <w:p w14:paraId="6D7C67E2"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91.77</w:t>
            </w:r>
          </w:p>
        </w:tc>
        <w:tc>
          <w:tcPr>
            <w:tcW w:w="311" w:type="pct"/>
            <w:tcBorders>
              <w:top w:val="nil"/>
              <w:left w:val="nil"/>
              <w:bottom w:val="nil"/>
              <w:right w:val="nil"/>
            </w:tcBorders>
            <w:shd w:val="clear" w:color="auto" w:fill="auto"/>
            <w:vAlign w:val="center"/>
          </w:tcPr>
          <w:p w14:paraId="58AA3FA3"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s="宋体"/>
                <w:color w:val="000000"/>
                <w:sz w:val="16"/>
                <w:szCs w:val="16"/>
              </w:rPr>
              <w:fldChar w:fldCharType="begin"/>
            </w:r>
            <w:r w:rsidRPr="00EE0646">
              <w:rPr>
                <w:rFonts w:eastAsia="宋体"/>
                <w:color w:val="000000"/>
                <w:sz w:val="16"/>
                <w:szCs w:val="16"/>
              </w:rPr>
              <w:instrText xml:space="preserve"> =AVERAGE(LEFT) </w:instrText>
            </w:r>
            <w:r w:rsidRPr="00EE0646">
              <w:rPr>
                <w:rFonts w:eastAsia="宋体" w:cs="宋体"/>
                <w:color w:val="000000"/>
                <w:sz w:val="16"/>
                <w:szCs w:val="16"/>
              </w:rPr>
              <w:fldChar w:fldCharType="separate"/>
            </w:r>
            <w:r w:rsidR="000C55F3" w:rsidRPr="00EE0646">
              <w:rPr>
                <w:rFonts w:eastAsia="宋体"/>
                <w:noProof/>
                <w:color w:val="000000"/>
                <w:sz w:val="16"/>
                <w:szCs w:val="16"/>
              </w:rPr>
              <w:t>74.03</w:t>
            </w:r>
            <w:r w:rsidRPr="00EE0646">
              <w:rPr>
                <w:rFonts w:eastAsia="宋体" w:cs="宋体"/>
                <w:color w:val="000000"/>
                <w:sz w:val="16"/>
                <w:szCs w:val="16"/>
              </w:rPr>
              <w:fldChar w:fldCharType="end"/>
            </w:r>
          </w:p>
        </w:tc>
      </w:tr>
      <w:tr w:rsidR="00C15815" w:rsidRPr="00DC47C8" w14:paraId="4F8287CD" w14:textId="77777777" w:rsidTr="002537F0">
        <w:trPr>
          <w:trHeight w:val="73"/>
          <w:jc w:val="center"/>
        </w:trPr>
        <w:tc>
          <w:tcPr>
            <w:tcW w:w="684" w:type="pct"/>
            <w:vMerge/>
            <w:tcBorders>
              <w:top w:val="nil"/>
              <w:left w:val="nil"/>
              <w:bottom w:val="nil"/>
              <w:right w:val="nil"/>
            </w:tcBorders>
            <w:shd w:val="clear" w:color="auto" w:fill="auto"/>
            <w:vAlign w:val="center"/>
          </w:tcPr>
          <w:p w14:paraId="516314F6" w14:textId="77777777" w:rsidR="00091D71" w:rsidRPr="00EE0646" w:rsidRDefault="00091D71" w:rsidP="00EE0646">
            <w:pPr>
              <w:spacing w:line="240" w:lineRule="auto"/>
              <w:ind w:firstLine="0"/>
              <w:jc w:val="center"/>
              <w:rPr>
                <w:rFonts w:eastAsia="宋体"/>
                <w:color w:val="000000"/>
                <w:sz w:val="16"/>
                <w:szCs w:val="16"/>
              </w:rPr>
            </w:pPr>
          </w:p>
        </w:tc>
        <w:tc>
          <w:tcPr>
            <w:tcW w:w="587" w:type="pct"/>
            <w:tcBorders>
              <w:top w:val="nil"/>
              <w:left w:val="nil"/>
              <w:bottom w:val="nil"/>
              <w:right w:val="nil"/>
            </w:tcBorders>
            <w:shd w:val="clear" w:color="auto" w:fill="auto"/>
            <w:vAlign w:val="center"/>
          </w:tcPr>
          <w:p w14:paraId="612803BF" w14:textId="77777777" w:rsidR="00091D71" w:rsidRPr="00EE0646" w:rsidRDefault="00091D71" w:rsidP="00EE0646">
            <w:pPr>
              <w:spacing w:line="240" w:lineRule="auto"/>
              <w:ind w:firstLine="0"/>
              <w:jc w:val="center"/>
              <w:rPr>
                <w:rFonts w:eastAsia="宋体"/>
                <w:sz w:val="16"/>
                <w:szCs w:val="16"/>
              </w:rPr>
            </w:pPr>
            <w:proofErr w:type="spellStart"/>
            <w:r w:rsidRPr="00EE0646">
              <w:rPr>
                <w:rFonts w:eastAsia="宋体"/>
                <w:color w:val="000000"/>
                <w:sz w:val="16"/>
                <w:szCs w:val="16"/>
              </w:rPr>
              <w:t>IoU</w:t>
            </w:r>
            <w:proofErr w:type="spellEnd"/>
          </w:p>
        </w:tc>
        <w:tc>
          <w:tcPr>
            <w:tcW w:w="694" w:type="pct"/>
            <w:tcBorders>
              <w:top w:val="nil"/>
              <w:left w:val="nil"/>
              <w:bottom w:val="nil"/>
              <w:right w:val="nil"/>
            </w:tcBorders>
            <w:shd w:val="clear" w:color="auto" w:fill="auto"/>
            <w:vAlign w:val="center"/>
          </w:tcPr>
          <w:p w14:paraId="5724A32E"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60.45</w:t>
            </w:r>
          </w:p>
        </w:tc>
        <w:tc>
          <w:tcPr>
            <w:tcW w:w="587" w:type="pct"/>
            <w:tcBorders>
              <w:top w:val="nil"/>
              <w:left w:val="nil"/>
              <w:bottom w:val="nil"/>
              <w:right w:val="nil"/>
            </w:tcBorders>
            <w:shd w:val="clear" w:color="auto" w:fill="auto"/>
            <w:vAlign w:val="center"/>
          </w:tcPr>
          <w:p w14:paraId="33951206"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76.59</w:t>
            </w:r>
          </w:p>
        </w:tc>
        <w:tc>
          <w:tcPr>
            <w:tcW w:w="479" w:type="pct"/>
            <w:tcBorders>
              <w:top w:val="nil"/>
              <w:left w:val="nil"/>
              <w:bottom w:val="nil"/>
              <w:right w:val="nil"/>
            </w:tcBorders>
            <w:shd w:val="clear" w:color="auto" w:fill="auto"/>
            <w:vAlign w:val="center"/>
          </w:tcPr>
          <w:p w14:paraId="78E142BF"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33.26</w:t>
            </w:r>
          </w:p>
        </w:tc>
        <w:tc>
          <w:tcPr>
            <w:tcW w:w="372" w:type="pct"/>
            <w:tcBorders>
              <w:top w:val="nil"/>
              <w:left w:val="nil"/>
              <w:bottom w:val="nil"/>
              <w:right w:val="nil"/>
            </w:tcBorders>
            <w:shd w:val="clear" w:color="auto" w:fill="auto"/>
            <w:vAlign w:val="center"/>
          </w:tcPr>
          <w:p w14:paraId="74CAA008"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56.37</w:t>
            </w:r>
          </w:p>
        </w:tc>
        <w:tc>
          <w:tcPr>
            <w:tcW w:w="587" w:type="pct"/>
            <w:tcBorders>
              <w:top w:val="nil"/>
              <w:left w:val="nil"/>
              <w:bottom w:val="nil"/>
              <w:right w:val="nil"/>
            </w:tcBorders>
            <w:shd w:val="clear" w:color="auto" w:fill="auto"/>
            <w:vAlign w:val="center"/>
          </w:tcPr>
          <w:p w14:paraId="1C6A3C7C"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51.82</w:t>
            </w:r>
          </w:p>
        </w:tc>
        <w:tc>
          <w:tcPr>
            <w:tcW w:w="698" w:type="pct"/>
            <w:tcBorders>
              <w:top w:val="nil"/>
              <w:left w:val="nil"/>
              <w:bottom w:val="nil"/>
              <w:right w:val="nil"/>
            </w:tcBorders>
            <w:shd w:val="clear" w:color="auto" w:fill="auto"/>
            <w:vAlign w:val="center"/>
          </w:tcPr>
          <w:p w14:paraId="329F11FA"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84.79</w:t>
            </w:r>
          </w:p>
        </w:tc>
        <w:tc>
          <w:tcPr>
            <w:tcW w:w="311" w:type="pct"/>
            <w:tcBorders>
              <w:top w:val="nil"/>
              <w:left w:val="nil"/>
              <w:bottom w:val="nil"/>
              <w:right w:val="nil"/>
            </w:tcBorders>
            <w:shd w:val="clear" w:color="auto" w:fill="auto"/>
            <w:vAlign w:val="center"/>
          </w:tcPr>
          <w:p w14:paraId="1B816EC0"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olor w:val="000000"/>
                <w:sz w:val="16"/>
                <w:szCs w:val="16"/>
              </w:rPr>
              <w:t>60.55</w:t>
            </w:r>
          </w:p>
        </w:tc>
      </w:tr>
      <w:tr w:rsidR="00C15815" w:rsidRPr="00DC47C8" w14:paraId="1032B062" w14:textId="77777777" w:rsidTr="002537F0">
        <w:trPr>
          <w:trHeight w:val="73"/>
          <w:jc w:val="center"/>
        </w:trPr>
        <w:tc>
          <w:tcPr>
            <w:tcW w:w="684" w:type="pct"/>
            <w:vMerge w:val="restart"/>
            <w:tcBorders>
              <w:top w:val="nil"/>
              <w:left w:val="nil"/>
              <w:right w:val="nil"/>
            </w:tcBorders>
            <w:shd w:val="clear" w:color="auto" w:fill="auto"/>
            <w:vAlign w:val="center"/>
          </w:tcPr>
          <w:p w14:paraId="5DA0AB52"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1</w:t>
            </w:r>
          </w:p>
        </w:tc>
        <w:tc>
          <w:tcPr>
            <w:tcW w:w="587" w:type="pct"/>
            <w:tcBorders>
              <w:top w:val="nil"/>
              <w:left w:val="nil"/>
              <w:bottom w:val="nil"/>
              <w:right w:val="nil"/>
            </w:tcBorders>
            <w:shd w:val="clear" w:color="auto" w:fill="auto"/>
            <w:vAlign w:val="center"/>
          </w:tcPr>
          <w:p w14:paraId="77D95F8C"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F1_Score</w:t>
            </w:r>
          </w:p>
        </w:tc>
        <w:tc>
          <w:tcPr>
            <w:tcW w:w="694" w:type="pct"/>
            <w:tcBorders>
              <w:top w:val="nil"/>
              <w:left w:val="nil"/>
              <w:bottom w:val="nil"/>
              <w:right w:val="nil"/>
            </w:tcBorders>
            <w:shd w:val="clear" w:color="auto" w:fill="auto"/>
            <w:vAlign w:val="center"/>
          </w:tcPr>
          <w:p w14:paraId="69337A3D"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77.69</w:t>
            </w:r>
          </w:p>
        </w:tc>
        <w:tc>
          <w:tcPr>
            <w:tcW w:w="587" w:type="pct"/>
            <w:tcBorders>
              <w:top w:val="nil"/>
              <w:left w:val="nil"/>
              <w:bottom w:val="nil"/>
              <w:right w:val="nil"/>
            </w:tcBorders>
            <w:shd w:val="clear" w:color="auto" w:fill="auto"/>
            <w:vAlign w:val="center"/>
          </w:tcPr>
          <w:p w14:paraId="76E56414"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87.00</w:t>
            </w:r>
          </w:p>
        </w:tc>
        <w:tc>
          <w:tcPr>
            <w:tcW w:w="479" w:type="pct"/>
            <w:tcBorders>
              <w:top w:val="nil"/>
              <w:left w:val="nil"/>
              <w:bottom w:val="nil"/>
              <w:right w:val="nil"/>
            </w:tcBorders>
            <w:shd w:val="clear" w:color="auto" w:fill="auto"/>
            <w:vAlign w:val="center"/>
          </w:tcPr>
          <w:p w14:paraId="593D3F03"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56.17</w:t>
            </w:r>
          </w:p>
        </w:tc>
        <w:tc>
          <w:tcPr>
            <w:tcW w:w="372" w:type="pct"/>
            <w:tcBorders>
              <w:top w:val="nil"/>
              <w:left w:val="nil"/>
              <w:bottom w:val="nil"/>
              <w:right w:val="nil"/>
            </w:tcBorders>
            <w:shd w:val="clear" w:color="auto" w:fill="auto"/>
            <w:vAlign w:val="center"/>
          </w:tcPr>
          <w:p w14:paraId="1DA737B9"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68.00</w:t>
            </w:r>
          </w:p>
        </w:tc>
        <w:tc>
          <w:tcPr>
            <w:tcW w:w="587" w:type="pct"/>
            <w:tcBorders>
              <w:top w:val="nil"/>
              <w:left w:val="nil"/>
              <w:bottom w:val="nil"/>
              <w:right w:val="nil"/>
            </w:tcBorders>
            <w:shd w:val="clear" w:color="auto" w:fill="auto"/>
            <w:vAlign w:val="center"/>
          </w:tcPr>
          <w:p w14:paraId="331181AF"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68.32</w:t>
            </w:r>
          </w:p>
        </w:tc>
        <w:tc>
          <w:tcPr>
            <w:tcW w:w="698" w:type="pct"/>
            <w:tcBorders>
              <w:top w:val="nil"/>
              <w:left w:val="nil"/>
              <w:bottom w:val="nil"/>
              <w:right w:val="nil"/>
            </w:tcBorders>
            <w:shd w:val="clear" w:color="auto" w:fill="auto"/>
            <w:vAlign w:val="center"/>
          </w:tcPr>
          <w:p w14:paraId="41A8E95F"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91.98</w:t>
            </w:r>
          </w:p>
        </w:tc>
        <w:tc>
          <w:tcPr>
            <w:tcW w:w="311" w:type="pct"/>
            <w:tcBorders>
              <w:top w:val="nil"/>
              <w:left w:val="nil"/>
              <w:bottom w:val="nil"/>
              <w:right w:val="nil"/>
            </w:tcBorders>
            <w:shd w:val="clear" w:color="auto" w:fill="auto"/>
            <w:vAlign w:val="center"/>
          </w:tcPr>
          <w:p w14:paraId="080DB057"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cs="宋体"/>
                <w:b/>
                <w:bCs/>
                <w:color w:val="000000"/>
                <w:sz w:val="16"/>
                <w:szCs w:val="16"/>
              </w:rPr>
              <w:fldChar w:fldCharType="begin"/>
            </w:r>
            <w:r w:rsidRPr="00EE0646">
              <w:rPr>
                <w:rFonts w:eastAsia="宋体"/>
                <w:b/>
                <w:bCs/>
                <w:color w:val="000000"/>
                <w:sz w:val="16"/>
                <w:szCs w:val="16"/>
              </w:rPr>
              <w:instrText xml:space="preserve"> =AVERAGE(LEFT) </w:instrText>
            </w:r>
            <w:r w:rsidRPr="00EE0646">
              <w:rPr>
                <w:rFonts w:eastAsia="宋体" w:cs="宋体"/>
                <w:b/>
                <w:bCs/>
                <w:color w:val="000000"/>
                <w:sz w:val="16"/>
                <w:szCs w:val="16"/>
              </w:rPr>
              <w:fldChar w:fldCharType="separate"/>
            </w:r>
            <w:r w:rsidR="000C55F3" w:rsidRPr="00EE0646">
              <w:rPr>
                <w:rFonts w:eastAsia="宋体"/>
                <w:b/>
                <w:bCs/>
                <w:noProof/>
                <w:color w:val="000000"/>
                <w:sz w:val="16"/>
                <w:szCs w:val="16"/>
              </w:rPr>
              <w:t>74.86</w:t>
            </w:r>
            <w:r w:rsidRPr="00EE0646">
              <w:rPr>
                <w:rFonts w:eastAsia="宋体" w:cs="宋体"/>
                <w:b/>
                <w:bCs/>
                <w:color w:val="000000"/>
                <w:sz w:val="16"/>
                <w:szCs w:val="16"/>
              </w:rPr>
              <w:fldChar w:fldCharType="end"/>
            </w:r>
          </w:p>
        </w:tc>
      </w:tr>
      <w:tr w:rsidR="00C15815" w:rsidRPr="00DC47C8" w14:paraId="6F016708" w14:textId="77777777" w:rsidTr="002537F0">
        <w:trPr>
          <w:trHeight w:val="73"/>
          <w:jc w:val="center"/>
        </w:trPr>
        <w:tc>
          <w:tcPr>
            <w:tcW w:w="684" w:type="pct"/>
            <w:vMerge/>
            <w:tcBorders>
              <w:left w:val="nil"/>
              <w:bottom w:val="single" w:sz="12" w:space="0" w:color="auto"/>
              <w:right w:val="nil"/>
            </w:tcBorders>
            <w:shd w:val="clear" w:color="auto" w:fill="auto"/>
            <w:vAlign w:val="center"/>
          </w:tcPr>
          <w:p w14:paraId="03A54A9D" w14:textId="77777777" w:rsidR="00091D71" w:rsidRPr="00EE0646" w:rsidRDefault="00091D71" w:rsidP="00EE0646">
            <w:pPr>
              <w:spacing w:line="240" w:lineRule="auto"/>
              <w:ind w:firstLine="0"/>
              <w:jc w:val="center"/>
              <w:rPr>
                <w:rFonts w:eastAsia="宋体"/>
                <w:color w:val="000000"/>
                <w:sz w:val="16"/>
                <w:szCs w:val="16"/>
              </w:rPr>
            </w:pPr>
          </w:p>
        </w:tc>
        <w:tc>
          <w:tcPr>
            <w:tcW w:w="587" w:type="pct"/>
            <w:tcBorders>
              <w:top w:val="nil"/>
              <w:left w:val="nil"/>
              <w:bottom w:val="single" w:sz="12" w:space="0" w:color="auto"/>
              <w:right w:val="nil"/>
            </w:tcBorders>
            <w:shd w:val="clear" w:color="auto" w:fill="auto"/>
            <w:vAlign w:val="center"/>
          </w:tcPr>
          <w:p w14:paraId="772C268C" w14:textId="77777777" w:rsidR="00091D71" w:rsidRPr="00EE0646" w:rsidRDefault="00091D71" w:rsidP="00EE0646">
            <w:pPr>
              <w:spacing w:line="240" w:lineRule="auto"/>
              <w:ind w:firstLine="0"/>
              <w:jc w:val="center"/>
              <w:rPr>
                <w:rFonts w:eastAsia="宋体"/>
                <w:color w:val="000000"/>
                <w:sz w:val="16"/>
                <w:szCs w:val="16"/>
              </w:rPr>
            </w:pPr>
            <w:proofErr w:type="spellStart"/>
            <w:r w:rsidRPr="00EE0646">
              <w:rPr>
                <w:rFonts w:eastAsia="宋体"/>
                <w:color w:val="000000"/>
                <w:sz w:val="16"/>
                <w:szCs w:val="16"/>
              </w:rPr>
              <w:t>IoU</w:t>
            </w:r>
            <w:proofErr w:type="spellEnd"/>
          </w:p>
        </w:tc>
        <w:tc>
          <w:tcPr>
            <w:tcW w:w="694" w:type="pct"/>
            <w:tcBorders>
              <w:top w:val="nil"/>
              <w:left w:val="nil"/>
              <w:bottom w:val="single" w:sz="12" w:space="0" w:color="auto"/>
              <w:right w:val="nil"/>
            </w:tcBorders>
            <w:shd w:val="clear" w:color="auto" w:fill="auto"/>
            <w:vAlign w:val="center"/>
          </w:tcPr>
          <w:p w14:paraId="73CFCDEE"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63.52</w:t>
            </w:r>
          </w:p>
        </w:tc>
        <w:tc>
          <w:tcPr>
            <w:tcW w:w="587" w:type="pct"/>
            <w:tcBorders>
              <w:top w:val="nil"/>
              <w:left w:val="nil"/>
              <w:bottom w:val="single" w:sz="12" w:space="0" w:color="auto"/>
              <w:right w:val="nil"/>
            </w:tcBorders>
            <w:shd w:val="clear" w:color="auto" w:fill="auto"/>
            <w:vAlign w:val="center"/>
          </w:tcPr>
          <w:p w14:paraId="061C1415"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77.00</w:t>
            </w:r>
          </w:p>
        </w:tc>
        <w:tc>
          <w:tcPr>
            <w:tcW w:w="479" w:type="pct"/>
            <w:tcBorders>
              <w:top w:val="nil"/>
              <w:left w:val="nil"/>
              <w:bottom w:val="single" w:sz="12" w:space="0" w:color="auto"/>
              <w:right w:val="nil"/>
            </w:tcBorders>
            <w:shd w:val="clear" w:color="auto" w:fill="auto"/>
            <w:vAlign w:val="center"/>
          </w:tcPr>
          <w:p w14:paraId="7E3B1D67"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39.05</w:t>
            </w:r>
          </w:p>
        </w:tc>
        <w:tc>
          <w:tcPr>
            <w:tcW w:w="372" w:type="pct"/>
            <w:tcBorders>
              <w:top w:val="nil"/>
              <w:left w:val="nil"/>
              <w:bottom w:val="single" w:sz="12" w:space="0" w:color="auto"/>
              <w:right w:val="nil"/>
            </w:tcBorders>
            <w:shd w:val="clear" w:color="auto" w:fill="auto"/>
            <w:vAlign w:val="center"/>
          </w:tcPr>
          <w:p w14:paraId="3CE3E5F7"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51.53</w:t>
            </w:r>
          </w:p>
        </w:tc>
        <w:tc>
          <w:tcPr>
            <w:tcW w:w="587" w:type="pct"/>
            <w:tcBorders>
              <w:top w:val="nil"/>
              <w:left w:val="nil"/>
              <w:bottom w:val="single" w:sz="12" w:space="0" w:color="auto"/>
              <w:right w:val="nil"/>
            </w:tcBorders>
            <w:shd w:val="clear" w:color="auto" w:fill="auto"/>
            <w:vAlign w:val="center"/>
          </w:tcPr>
          <w:p w14:paraId="0DF9FDCA" w14:textId="77777777" w:rsidR="00091D71" w:rsidRPr="00EE0646" w:rsidRDefault="00091D71" w:rsidP="00EE0646">
            <w:pPr>
              <w:spacing w:line="240" w:lineRule="auto"/>
              <w:ind w:firstLine="0"/>
              <w:jc w:val="center"/>
              <w:rPr>
                <w:rFonts w:eastAsia="宋体"/>
                <w:color w:val="000000"/>
                <w:sz w:val="16"/>
                <w:szCs w:val="16"/>
              </w:rPr>
            </w:pPr>
            <w:r w:rsidRPr="00EE0646">
              <w:rPr>
                <w:rFonts w:eastAsia="宋体"/>
                <w:color w:val="000000"/>
                <w:sz w:val="16"/>
                <w:szCs w:val="16"/>
              </w:rPr>
              <w:t>51.89</w:t>
            </w:r>
          </w:p>
        </w:tc>
        <w:tc>
          <w:tcPr>
            <w:tcW w:w="698" w:type="pct"/>
            <w:tcBorders>
              <w:top w:val="nil"/>
              <w:left w:val="nil"/>
              <w:bottom w:val="single" w:sz="12" w:space="0" w:color="auto"/>
              <w:right w:val="nil"/>
            </w:tcBorders>
            <w:shd w:val="clear" w:color="auto" w:fill="auto"/>
            <w:vAlign w:val="center"/>
          </w:tcPr>
          <w:p w14:paraId="4A89E5AE"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85.14</w:t>
            </w:r>
          </w:p>
        </w:tc>
        <w:tc>
          <w:tcPr>
            <w:tcW w:w="311" w:type="pct"/>
            <w:tcBorders>
              <w:top w:val="nil"/>
              <w:left w:val="nil"/>
              <w:bottom w:val="single" w:sz="12" w:space="0" w:color="auto"/>
              <w:right w:val="nil"/>
            </w:tcBorders>
            <w:shd w:val="clear" w:color="auto" w:fill="auto"/>
            <w:vAlign w:val="center"/>
          </w:tcPr>
          <w:p w14:paraId="273D2000" w14:textId="77777777" w:rsidR="00091D71" w:rsidRPr="00EE0646" w:rsidRDefault="00091D71" w:rsidP="00EE0646">
            <w:pPr>
              <w:spacing w:line="240" w:lineRule="auto"/>
              <w:ind w:firstLine="0"/>
              <w:jc w:val="center"/>
              <w:rPr>
                <w:rFonts w:eastAsia="宋体"/>
                <w:b/>
                <w:bCs/>
                <w:color w:val="000000"/>
                <w:sz w:val="16"/>
                <w:szCs w:val="16"/>
              </w:rPr>
            </w:pPr>
            <w:r w:rsidRPr="00EE0646">
              <w:rPr>
                <w:rFonts w:eastAsia="宋体"/>
                <w:b/>
                <w:bCs/>
                <w:color w:val="000000"/>
                <w:sz w:val="16"/>
                <w:szCs w:val="16"/>
              </w:rPr>
              <w:t>61.36</w:t>
            </w:r>
          </w:p>
        </w:tc>
      </w:tr>
    </w:tbl>
    <w:p w14:paraId="23DA7F3D" w14:textId="77777777" w:rsidR="00091D71" w:rsidRDefault="00091D71" w:rsidP="00091D71">
      <w:pPr>
        <w:spacing w:line="480" w:lineRule="auto"/>
        <w:rPr>
          <w:rFonts w:eastAsia="宋体"/>
        </w:rPr>
        <w:sectPr w:rsidR="00091D71" w:rsidSect="00091D71">
          <w:type w:val="continuous"/>
          <w:pgSz w:w="11907" w:h="16216"/>
          <w:pgMar w:top="907" w:right="1134" w:bottom="907" w:left="1134" w:header="680" w:footer="567" w:gutter="0"/>
          <w:lnNumType w:countBy="1" w:restart="continuous"/>
          <w:cols w:space="397"/>
          <w:titlePg/>
          <w:docGrid w:type="lines" w:linePitch="312"/>
        </w:sectPr>
      </w:pPr>
    </w:p>
    <w:p w14:paraId="10501F34" w14:textId="33EA3B9B" w:rsidR="00A315C9" w:rsidRDefault="00976BA3" w:rsidP="00453573">
      <w:pPr>
        <w:spacing w:line="480" w:lineRule="auto"/>
        <w:rPr>
          <w:rFonts w:eastAsia="宋体"/>
        </w:rPr>
      </w:pPr>
      <w:r>
        <w:rPr>
          <w:rFonts w:eastAsia="宋体"/>
        </w:rPr>
        <w:t>当</w:t>
      </w:r>
      <m:oMath>
        <m:sSub>
          <m:sSubPr>
            <m:ctrlPr>
              <w:rPr>
                <w:rFonts w:ascii="Cambria Math" w:hAnsi="Cambria Math"/>
                <w:i/>
              </w:rPr>
            </m:ctrlPr>
          </m:sSubPr>
          <m:e>
            <m:r>
              <w:rPr>
                <w:rFonts w:ascii="Cambria Math" w:hAnsi="Cambria Math"/>
              </w:rPr>
              <m:t>ω</m:t>
            </m:r>
          </m:e>
          <m:sub>
            <m:r>
              <w:rPr>
                <w:rFonts w:ascii="Cambria Math" w:hAnsi="Cambria Math"/>
              </w:rPr>
              <m:t>ele</m:t>
            </m:r>
          </m:sub>
        </m:sSub>
      </m:oMath>
      <w:r>
        <w:rPr>
          <w:rFonts w:eastAsia="宋体"/>
        </w:rPr>
        <w:t>固定为</w:t>
      </w:r>
      <w:r>
        <w:rPr>
          <w:rFonts w:eastAsia="宋体"/>
        </w:rPr>
        <w:t>1</w:t>
      </w:r>
      <w:r>
        <w:rPr>
          <w:rFonts w:eastAsia="宋体"/>
        </w:rPr>
        <w:t>，</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Pr>
          <w:rFonts w:eastAsia="宋体"/>
        </w:rPr>
        <w:t>从</w:t>
      </w:r>
      <w:r>
        <w:rPr>
          <w:rFonts w:eastAsia="宋体"/>
        </w:rPr>
        <w:t>0.1</w:t>
      </w:r>
      <w:r>
        <w:rPr>
          <w:rFonts w:eastAsia="宋体"/>
        </w:rPr>
        <w:t>到</w:t>
      </w:r>
      <w:r>
        <w:rPr>
          <w:rFonts w:eastAsia="宋体"/>
        </w:rPr>
        <w:t>1</w:t>
      </w:r>
      <w:r>
        <w:rPr>
          <w:rFonts w:eastAsia="宋体"/>
        </w:rPr>
        <w:t>变化时，可以看到总体精度从</w:t>
      </w:r>
      <w:r>
        <w:rPr>
          <w:rFonts w:eastAsia="宋体"/>
        </w:rPr>
        <w:t>58.43%</w:t>
      </w:r>
      <w:r>
        <w:rPr>
          <w:rFonts w:eastAsia="宋体"/>
        </w:rPr>
        <w:t>提升至</w:t>
      </w:r>
      <w:r>
        <w:rPr>
          <w:rFonts w:eastAsia="宋体"/>
        </w:rPr>
        <w:t>61.36%</w:t>
      </w:r>
      <w:r>
        <w:rPr>
          <w:rFonts w:eastAsia="宋体"/>
        </w:rPr>
        <w:t>，其值为</w:t>
      </w:r>
      <w:r>
        <w:rPr>
          <w:rFonts w:eastAsia="宋体"/>
        </w:rPr>
        <w:t>1</w:t>
      </w:r>
      <w:r>
        <w:rPr>
          <w:rFonts w:eastAsia="宋体"/>
        </w:rPr>
        <w:t>时获得最优性能。从细节上看，类内差异相对小的汽车、树木和低矮植被类的精度逐渐降低，而类内差异大的其他类别的精度逐渐升高。这可能是因为熵值对高</w:t>
      </w:r>
      <w:proofErr w:type="gramStart"/>
      <w:r>
        <w:rPr>
          <w:rFonts w:eastAsia="宋体"/>
        </w:rPr>
        <w:t>熵区域</w:t>
      </w:r>
      <w:proofErr w:type="gramEnd"/>
      <w:r>
        <w:rPr>
          <w:rFonts w:eastAsia="宋体"/>
        </w:rPr>
        <w:t>即预测难度高的类别更敏感。因此，随着</w:t>
      </w:r>
      <m:oMath>
        <m:sSub>
          <m:sSubPr>
            <m:ctrlPr>
              <w:rPr>
                <w:rFonts w:ascii="Cambria Math" w:hAnsi="Cambria Math" w:cs="宋体"/>
                <w:i/>
              </w:rPr>
            </m:ctrlPr>
          </m:sSubPr>
          <m:e>
            <m:r>
              <w:rPr>
                <w:rFonts w:ascii="Cambria Math" w:hAnsi="Cambria Math" w:cs="宋体"/>
              </w:rPr>
              <m:t>ω</m:t>
            </m:r>
          </m:e>
          <m:sub>
            <m:r>
              <w:rPr>
                <w:rFonts w:ascii="Cambria Math" w:hAnsi="Cambria Math" w:cs="宋体" w:hint="eastAsia"/>
              </w:rPr>
              <m:t>ent</m:t>
            </m:r>
          </m:sub>
        </m:sSub>
      </m:oMath>
      <w:r>
        <w:rPr>
          <w:rFonts w:eastAsia="宋体"/>
        </w:rPr>
        <w:t>升高，模型更倾向于提高</w:t>
      </w:r>
      <w:proofErr w:type="gramStart"/>
      <w:r>
        <w:rPr>
          <w:rFonts w:eastAsia="宋体"/>
        </w:rPr>
        <w:t>域适应</w:t>
      </w:r>
      <w:proofErr w:type="gramEnd"/>
      <w:r>
        <w:rPr>
          <w:rFonts w:eastAsia="宋体"/>
        </w:rPr>
        <w:t>难度高的地物的识别能力。</w:t>
      </w:r>
    </w:p>
    <w:p w14:paraId="6CC9D1C6" w14:textId="77777777" w:rsidR="00ED2860" w:rsidRPr="00DC4D9E" w:rsidRDefault="00976BA3" w:rsidP="00FB6838">
      <w:pPr>
        <w:pStyle w:val="6"/>
        <w:spacing w:line="480" w:lineRule="auto"/>
        <w:rPr>
          <w:rFonts w:eastAsia="黑体"/>
          <w:b/>
        </w:rPr>
      </w:pPr>
      <w:bookmarkStart w:id="37" w:name="_Hlk166232567"/>
      <w:r w:rsidRPr="00CA5B2C">
        <w:rPr>
          <w:rFonts w:eastAsia="黑体" w:hint="eastAsia"/>
          <w:b/>
          <w:bCs w:val="0"/>
        </w:rPr>
        <w:t>3</w:t>
      </w:r>
      <w:r w:rsidRPr="00CA5B2C">
        <w:rPr>
          <w:rFonts w:eastAsia="黑体"/>
          <w:b/>
          <w:bCs w:val="0"/>
        </w:rPr>
        <w:t>.</w:t>
      </w:r>
      <w:r w:rsidR="005A5E9E" w:rsidRPr="00CA5B2C">
        <w:rPr>
          <w:rFonts w:eastAsia="黑体"/>
          <w:b/>
          <w:bCs w:val="0"/>
        </w:rPr>
        <w:t>5</w:t>
      </w:r>
      <w:r w:rsidRPr="00CA5B2C">
        <w:rPr>
          <w:rFonts w:eastAsia="黑体" w:hint="eastAsia"/>
          <w:b/>
          <w:bCs w:val="0"/>
        </w:rPr>
        <w:t xml:space="preserve">.6 </w:t>
      </w:r>
      <w:r w:rsidRPr="00CA5B2C">
        <w:rPr>
          <w:rFonts w:eastAsia="黑体" w:hint="eastAsia"/>
          <w:b/>
          <w:bCs w:val="0"/>
        </w:rPr>
        <w:t>伪标签阈值分析</w:t>
      </w:r>
    </w:p>
    <w:bookmarkEnd w:id="37"/>
    <w:p w14:paraId="15818880" w14:textId="114B9031" w:rsidR="00ED2860" w:rsidRDefault="00976BA3" w:rsidP="00971EA8">
      <w:pPr>
        <w:spacing w:line="480" w:lineRule="auto"/>
        <w:ind w:firstLineChars="200" w:firstLine="408"/>
        <w:rPr>
          <w:rFonts w:eastAsia="宋体"/>
        </w:rPr>
      </w:pPr>
      <w:r>
        <w:rPr>
          <w:rFonts w:eastAsia="宋体"/>
        </w:rPr>
        <w:t>为了提高混合一致性学习中目标域样本的可靠性，引入了伪标签阈值机制。随着训练次数增加，伪标签阈值逐渐从最低阈值增长为最高阈值。为了验证不同阈值范围对模型性能的影响，最低阈值被设置为</w:t>
      </w:r>
      <w:r>
        <w:rPr>
          <w:rFonts w:eastAsia="宋体"/>
        </w:rPr>
        <w:t>0.2</w:t>
      </w:r>
      <w:r>
        <w:rPr>
          <w:rFonts w:eastAsia="宋体"/>
        </w:rPr>
        <w:t>、</w:t>
      </w:r>
      <w:r>
        <w:rPr>
          <w:rFonts w:eastAsia="宋体"/>
        </w:rPr>
        <w:t>0.3</w:t>
      </w:r>
      <w:r>
        <w:rPr>
          <w:rFonts w:eastAsia="宋体"/>
        </w:rPr>
        <w:t>和</w:t>
      </w:r>
      <w:r>
        <w:rPr>
          <w:rFonts w:eastAsia="宋体"/>
        </w:rPr>
        <w:t>0.4</w:t>
      </w:r>
      <w:r>
        <w:rPr>
          <w:rFonts w:eastAsia="宋体"/>
        </w:rPr>
        <w:t>，而最高阈值以</w:t>
      </w:r>
      <w:r>
        <w:rPr>
          <w:rFonts w:eastAsia="宋体"/>
        </w:rPr>
        <w:t>0.1</w:t>
      </w:r>
      <w:r>
        <w:rPr>
          <w:rFonts w:eastAsia="宋体"/>
        </w:rPr>
        <w:t>的间距从</w:t>
      </w:r>
      <w:r>
        <w:rPr>
          <w:rFonts w:eastAsia="宋体"/>
        </w:rPr>
        <w:t>0.6</w:t>
      </w:r>
      <w:r>
        <w:rPr>
          <w:rFonts w:eastAsia="宋体"/>
        </w:rPr>
        <w:t>升高到</w:t>
      </w:r>
      <w:r>
        <w:rPr>
          <w:rFonts w:eastAsia="宋体"/>
        </w:rPr>
        <w:t>0.9</w:t>
      </w:r>
      <w:r>
        <w:rPr>
          <w:rFonts w:eastAsia="宋体"/>
        </w:rPr>
        <w:t>，共组成十二组实验。每组实验的平均</w:t>
      </w:r>
      <w:r>
        <w:rPr>
          <w:rFonts w:eastAsia="宋体"/>
        </w:rPr>
        <w:t>F1_Score</w:t>
      </w:r>
      <w:r>
        <w:rPr>
          <w:rFonts w:eastAsia="宋体"/>
        </w:rPr>
        <w:t>和</w:t>
      </w:r>
      <w:r w:rsidR="00A315C9">
        <w:rPr>
          <w:rFonts w:eastAsia="宋体" w:hint="eastAsia"/>
        </w:rPr>
        <w:t>平均</w:t>
      </w:r>
      <w:proofErr w:type="spellStart"/>
      <w:r>
        <w:rPr>
          <w:rFonts w:eastAsia="宋体"/>
        </w:rPr>
        <w:t>IoU</w:t>
      </w:r>
      <w:proofErr w:type="spellEnd"/>
      <w:r>
        <w:rPr>
          <w:rFonts w:eastAsia="宋体"/>
        </w:rPr>
        <w:t>如</w:t>
      </w:r>
      <w:r>
        <w:rPr>
          <w:rFonts w:eastAsia="宋体"/>
        </w:rPr>
        <w:fldChar w:fldCharType="begin"/>
      </w:r>
      <w:r>
        <w:rPr>
          <w:rFonts w:eastAsia="宋体"/>
        </w:rPr>
        <w:instrText xml:space="preserve"> REF _Ref152795572 \h  \* MERGEFORMAT </w:instrText>
      </w:r>
      <w:r>
        <w:rPr>
          <w:rFonts w:eastAsia="宋体"/>
        </w:rPr>
      </w:r>
      <w:r>
        <w:rPr>
          <w:rFonts w:eastAsia="宋体"/>
        </w:rPr>
        <w:fldChar w:fldCharType="separate"/>
      </w:r>
      <w:r w:rsidR="00E27353" w:rsidRPr="00E27353">
        <w:rPr>
          <w:rFonts w:eastAsia="宋体"/>
        </w:rPr>
        <w:t>图</w:t>
      </w:r>
      <w:r w:rsidR="00E27353" w:rsidRPr="00E27353">
        <w:rPr>
          <w:rFonts w:eastAsia="宋体"/>
        </w:rPr>
        <w:t xml:space="preserve"> </w:t>
      </w:r>
      <w:r>
        <w:rPr>
          <w:rFonts w:eastAsia="宋体"/>
        </w:rPr>
        <w:fldChar w:fldCharType="end"/>
      </w:r>
      <w:r w:rsidR="009F309D">
        <w:rPr>
          <w:rFonts w:eastAsia="宋体" w:hint="eastAsia"/>
        </w:rPr>
        <w:t>14</w:t>
      </w:r>
      <w:r>
        <w:rPr>
          <w:rFonts w:eastAsia="宋体"/>
        </w:rPr>
        <w:t>所示。可以看到，最低阈值为</w:t>
      </w:r>
      <w:r>
        <w:rPr>
          <w:rFonts w:eastAsia="宋体"/>
        </w:rPr>
        <w:t>0.4</w:t>
      </w:r>
      <w:r>
        <w:rPr>
          <w:rFonts w:eastAsia="宋体"/>
        </w:rPr>
        <w:t>，最高阈值为</w:t>
      </w:r>
      <w:r>
        <w:rPr>
          <w:rFonts w:eastAsia="宋体"/>
        </w:rPr>
        <w:t>0.6</w:t>
      </w:r>
      <w:r>
        <w:rPr>
          <w:rFonts w:eastAsia="宋体"/>
        </w:rPr>
        <w:t>时，模型取得了最优性能。最低阈值过低时容易引入不可靠样本，而最高阈值过高可能会导致能学习的样本量过少，只有当阈值处于中间范围时才能更好地抑制这两种情况的负面影响。从图</w:t>
      </w:r>
      <w:r w:rsidR="00971EA8">
        <w:rPr>
          <w:rFonts w:eastAsia="宋体" w:hint="eastAsia"/>
        </w:rPr>
        <w:t>14</w:t>
      </w:r>
      <w:r>
        <w:rPr>
          <w:rFonts w:eastAsia="宋体"/>
        </w:rPr>
        <w:t>中可以看到，不同阈值范围的性能表现并没有明确的规律性。在一般情况下，当最低阈值高于</w:t>
      </w:r>
      <w:r>
        <w:rPr>
          <w:rFonts w:eastAsia="宋体"/>
        </w:rPr>
        <w:t>0.3</w:t>
      </w:r>
      <w:r>
        <w:rPr>
          <w:rFonts w:eastAsia="宋体"/>
        </w:rPr>
        <w:t>，最高阈值不超过</w:t>
      </w:r>
      <w:r>
        <w:rPr>
          <w:rFonts w:eastAsia="宋体"/>
        </w:rPr>
        <w:t>0.7</w:t>
      </w:r>
      <w:r>
        <w:rPr>
          <w:rFonts w:eastAsia="宋体"/>
        </w:rPr>
        <w:t>，且最高阈值与最低阈值的差值不超过</w:t>
      </w:r>
      <w:r>
        <w:rPr>
          <w:rFonts w:eastAsia="宋体"/>
        </w:rPr>
        <w:t>0.3</w:t>
      </w:r>
      <w:r>
        <w:rPr>
          <w:rFonts w:eastAsia="宋体"/>
        </w:rPr>
        <w:t>时，模型的性能表现较好。</w:t>
      </w:r>
    </w:p>
    <w:p w14:paraId="255E5BD0" w14:textId="5210248A" w:rsidR="00971EA8" w:rsidRDefault="005B19A6" w:rsidP="00971EA8">
      <w:pPr>
        <w:spacing w:line="480" w:lineRule="auto"/>
        <w:ind w:firstLine="0"/>
        <w:rPr>
          <w:rFonts w:eastAsia="宋体"/>
        </w:rPr>
      </w:pPr>
      <w:r w:rsidRPr="00B64EF7">
        <w:rPr>
          <w:noProof/>
        </w:rPr>
        <w:drawing>
          <wp:inline distT="0" distB="0" distL="0" distR="0" wp14:anchorId="1CA72B7A" wp14:editId="65E9B6A1">
            <wp:extent cx="2933700" cy="956945"/>
            <wp:effectExtent l="0" t="0" r="0" b="0"/>
            <wp:docPr id="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33700" cy="956945"/>
                    </a:xfrm>
                    <a:prstGeom prst="rect">
                      <a:avLst/>
                    </a:prstGeom>
                    <a:noFill/>
                    <a:ln>
                      <a:noFill/>
                    </a:ln>
                  </pic:spPr>
                </pic:pic>
              </a:graphicData>
            </a:graphic>
          </wp:inline>
        </w:drawing>
      </w:r>
    </w:p>
    <w:p w14:paraId="2FF4EEB7" w14:textId="77777777" w:rsidR="009B7938" w:rsidRDefault="00971EA8" w:rsidP="009B7938">
      <w:pPr>
        <w:pStyle w:val="a3"/>
        <w:spacing w:line="480" w:lineRule="auto"/>
        <w:ind w:firstLine="0"/>
        <w:jc w:val="center"/>
        <w:rPr>
          <w:rFonts w:ascii="Times New Roman" w:eastAsia="宋体" w:hAnsi="Times New Roman"/>
          <w:sz w:val="18"/>
          <w:szCs w:val="18"/>
        </w:rPr>
      </w:pPr>
      <w:bookmarkStart w:id="38" w:name="_Ref152795572"/>
      <w:bookmarkStart w:id="39" w:name="_Hlk172795409"/>
      <w:r w:rsidRPr="00A41866">
        <w:rPr>
          <w:rFonts w:ascii="Times New Roman" w:eastAsia="宋体" w:hAnsi="Times New Roman"/>
          <w:sz w:val="18"/>
          <w:szCs w:val="18"/>
        </w:rPr>
        <w:lastRenderedPageBreak/>
        <w:t>图</w:t>
      </w:r>
      <w:r w:rsidRPr="00A41866">
        <w:rPr>
          <w:rFonts w:ascii="Times New Roman" w:eastAsia="宋体" w:hAnsi="Times New Roman"/>
          <w:sz w:val="18"/>
          <w:szCs w:val="18"/>
        </w:rPr>
        <w:t xml:space="preserve"> </w:t>
      </w:r>
      <w:bookmarkStart w:id="40" w:name="_Toc26738"/>
      <w:bookmarkEnd w:id="38"/>
      <w:r w:rsidRPr="00A41866">
        <w:rPr>
          <w:rFonts w:ascii="Times New Roman" w:eastAsia="宋体" w:hAnsi="Times New Roman"/>
          <w:sz w:val="18"/>
          <w:szCs w:val="18"/>
        </w:rPr>
        <w:t xml:space="preserve">14 </w:t>
      </w:r>
      <w:r w:rsidRPr="00A41866">
        <w:rPr>
          <w:rFonts w:ascii="Times New Roman" w:eastAsia="宋体" w:hAnsi="Times New Roman"/>
          <w:sz w:val="18"/>
          <w:szCs w:val="18"/>
        </w:rPr>
        <w:t>不同阈值范围的量化结果矩阵</w:t>
      </w:r>
      <w:bookmarkEnd w:id="40"/>
    </w:p>
    <w:p w14:paraId="6276A624" w14:textId="77777777" w:rsidR="00AB1CBC" w:rsidRPr="009B7938" w:rsidRDefault="00971EA8" w:rsidP="009B7938">
      <w:pPr>
        <w:pStyle w:val="a3"/>
        <w:spacing w:line="480" w:lineRule="auto"/>
        <w:ind w:firstLine="0"/>
        <w:jc w:val="center"/>
        <w:rPr>
          <w:rFonts w:ascii="Times New Roman" w:eastAsia="宋体" w:hAnsi="Times New Roman"/>
          <w:sz w:val="18"/>
          <w:szCs w:val="18"/>
        </w:rPr>
      </w:pPr>
      <w:r w:rsidRPr="009B7938">
        <w:rPr>
          <w:rFonts w:ascii="Times New Roman" w:eastAsia="宋体" w:hAnsi="Times New Roman"/>
          <w:sz w:val="18"/>
          <w:szCs w:val="18"/>
        </w:rPr>
        <w:t>Fig. 14 Matrix of quantization results for different threshold ranges</w:t>
      </w:r>
      <w:bookmarkEnd w:id="39"/>
    </w:p>
    <w:p w14:paraId="7CD08DBD" w14:textId="77777777" w:rsidR="0077243E" w:rsidRDefault="0077243E" w:rsidP="0077243E">
      <w:pPr>
        <w:pStyle w:val="6"/>
        <w:spacing w:line="480" w:lineRule="auto"/>
        <w:rPr>
          <w:rFonts w:eastAsia="黑体"/>
          <w:b/>
          <w:color w:val="000000"/>
        </w:rPr>
      </w:pPr>
      <w:r>
        <w:rPr>
          <w:rFonts w:eastAsia="黑体" w:hint="eastAsia"/>
          <w:b/>
          <w:bCs w:val="0"/>
          <w:color w:val="000000"/>
        </w:rPr>
        <w:t>3</w:t>
      </w:r>
      <w:r>
        <w:rPr>
          <w:rFonts w:eastAsia="黑体"/>
          <w:b/>
          <w:bCs w:val="0"/>
          <w:color w:val="000000"/>
        </w:rPr>
        <w:t>.5</w:t>
      </w:r>
      <w:r>
        <w:rPr>
          <w:rFonts w:eastAsia="黑体" w:hint="eastAsia"/>
          <w:b/>
          <w:bCs w:val="0"/>
          <w:color w:val="000000"/>
        </w:rPr>
        <w:t>.</w:t>
      </w:r>
      <w:r w:rsidR="00C247EE">
        <w:rPr>
          <w:rFonts w:eastAsia="黑体" w:hint="eastAsia"/>
          <w:b/>
          <w:bCs w:val="0"/>
          <w:color w:val="000000"/>
        </w:rPr>
        <w:t>7</w:t>
      </w:r>
      <w:r>
        <w:rPr>
          <w:rFonts w:eastAsia="黑体" w:hint="eastAsia"/>
          <w:b/>
          <w:bCs w:val="0"/>
          <w:color w:val="000000"/>
        </w:rPr>
        <w:t xml:space="preserve"> </w:t>
      </w:r>
      <w:r w:rsidR="00C247EE">
        <w:rPr>
          <w:rFonts w:eastAsia="黑体" w:hint="eastAsia"/>
          <w:b/>
          <w:bCs w:val="0"/>
          <w:color w:val="000000"/>
        </w:rPr>
        <w:t>模型复杂度</w:t>
      </w:r>
      <w:r>
        <w:rPr>
          <w:rFonts w:eastAsia="黑体" w:hint="eastAsia"/>
          <w:b/>
          <w:bCs w:val="0"/>
          <w:color w:val="000000"/>
        </w:rPr>
        <w:t>分析</w:t>
      </w:r>
    </w:p>
    <w:p w14:paraId="67DA839E" w14:textId="77777777" w:rsidR="0077243E" w:rsidRDefault="0077243E" w:rsidP="0077243E">
      <w:pPr>
        <w:keepNext/>
        <w:spacing w:line="480" w:lineRule="auto"/>
        <w:ind w:firstLine="0"/>
        <w:jc w:val="center"/>
        <w:rPr>
          <w:rFonts w:eastAsia="黑体"/>
          <w:sz w:val="18"/>
          <w:szCs w:val="18"/>
        </w:rPr>
      </w:pPr>
      <w:r w:rsidRPr="0077243E">
        <w:rPr>
          <w:rFonts w:eastAsia="黑体"/>
          <w:sz w:val="18"/>
          <w:szCs w:val="18"/>
        </w:rPr>
        <w:t>表</w:t>
      </w:r>
      <w:r>
        <w:rPr>
          <w:rFonts w:eastAsia="黑体" w:hint="eastAsia"/>
          <w:sz w:val="18"/>
          <w:szCs w:val="18"/>
        </w:rPr>
        <w:t>11</w:t>
      </w:r>
      <w:r w:rsidRPr="0077243E">
        <w:rPr>
          <w:rFonts w:eastAsia="黑体" w:hint="eastAsia"/>
          <w:sz w:val="18"/>
          <w:szCs w:val="18"/>
        </w:rPr>
        <w:t>测试模型的参数量和</w:t>
      </w:r>
      <w:r w:rsidRPr="0077243E">
        <w:rPr>
          <w:rFonts w:eastAsia="黑体" w:hint="eastAsia"/>
          <w:sz w:val="18"/>
          <w:szCs w:val="18"/>
        </w:rPr>
        <w:t>FLOPs</w:t>
      </w:r>
    </w:p>
    <w:p w14:paraId="44F83D42" w14:textId="77777777" w:rsidR="009E6C99" w:rsidRPr="0077243E" w:rsidRDefault="009E6C99" w:rsidP="0077243E">
      <w:pPr>
        <w:keepNext/>
        <w:spacing w:line="480" w:lineRule="auto"/>
        <w:ind w:firstLine="0"/>
        <w:jc w:val="center"/>
        <w:rPr>
          <w:rFonts w:eastAsia="黑体"/>
          <w:sz w:val="18"/>
          <w:szCs w:val="18"/>
        </w:rPr>
      </w:pPr>
      <w:r w:rsidRPr="009B7938">
        <w:rPr>
          <w:rFonts w:eastAsia="黑体"/>
          <w:b/>
          <w:bCs/>
          <w:sz w:val="18"/>
          <w:szCs w:val="18"/>
        </w:rPr>
        <w:t xml:space="preserve">Table </w:t>
      </w:r>
      <w:r w:rsidR="00C247EE" w:rsidRPr="009B7938">
        <w:rPr>
          <w:rFonts w:eastAsia="黑体" w:hint="eastAsia"/>
          <w:b/>
          <w:bCs/>
          <w:sz w:val="18"/>
          <w:szCs w:val="18"/>
        </w:rPr>
        <w:t>11</w:t>
      </w:r>
      <w:r w:rsidRPr="009B7938">
        <w:rPr>
          <w:rFonts w:eastAsia="黑体"/>
          <w:b/>
          <w:bCs/>
          <w:sz w:val="18"/>
          <w:szCs w:val="18"/>
        </w:rPr>
        <w:t xml:space="preserve"> Number of parameters and FLOPs for the test </w:t>
      </w:r>
      <w:r w:rsidRPr="009E6C99">
        <w:rPr>
          <w:rFonts w:eastAsia="黑体"/>
          <w:sz w:val="18"/>
          <w:szCs w:val="18"/>
        </w:rPr>
        <w:t>models</w:t>
      </w:r>
    </w:p>
    <w:tbl>
      <w:tblPr>
        <w:tblW w:w="0" w:type="auto"/>
        <w:jc w:val="center"/>
        <w:tblBorders>
          <w:top w:val="single" w:sz="4" w:space="0" w:color="auto"/>
          <w:bottom w:val="single" w:sz="4" w:space="0" w:color="auto"/>
        </w:tblBorders>
        <w:tblLook w:val="04A0" w:firstRow="1" w:lastRow="0" w:firstColumn="1" w:lastColumn="0" w:noHBand="0" w:noVBand="1"/>
      </w:tblPr>
      <w:tblGrid>
        <w:gridCol w:w="688"/>
        <w:gridCol w:w="903"/>
        <w:gridCol w:w="969"/>
      </w:tblGrid>
      <w:tr w:rsidR="0077243E" w:rsidRPr="0077243E" w14:paraId="194BEB45" w14:textId="77777777">
        <w:trPr>
          <w:trHeight w:val="57"/>
          <w:jc w:val="center"/>
        </w:trPr>
        <w:tc>
          <w:tcPr>
            <w:tcW w:w="0" w:type="auto"/>
            <w:tcBorders>
              <w:top w:val="single" w:sz="12" w:space="0" w:color="000000"/>
              <w:left w:val="nil"/>
              <w:bottom w:val="single" w:sz="4" w:space="0" w:color="000000"/>
              <w:right w:val="nil"/>
              <w:tl2br w:val="nil"/>
            </w:tcBorders>
            <w:shd w:val="clear" w:color="auto" w:fill="FFFFFF"/>
            <w:vAlign w:val="center"/>
          </w:tcPr>
          <w:p w14:paraId="0252E64C"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方法</w:t>
            </w:r>
          </w:p>
        </w:tc>
        <w:tc>
          <w:tcPr>
            <w:tcW w:w="0" w:type="auto"/>
            <w:tcBorders>
              <w:top w:val="single" w:sz="12" w:space="0" w:color="000000"/>
              <w:left w:val="nil"/>
              <w:bottom w:val="single" w:sz="4" w:space="0" w:color="000000"/>
              <w:right w:val="nil"/>
            </w:tcBorders>
            <w:shd w:val="clear" w:color="auto" w:fill="FFFFFF"/>
            <w:vAlign w:val="center"/>
          </w:tcPr>
          <w:p w14:paraId="41599281" w14:textId="77777777" w:rsidR="0077243E" w:rsidRPr="00012779" w:rsidRDefault="0077243E" w:rsidP="0077243E">
            <w:pPr>
              <w:spacing w:line="240" w:lineRule="auto"/>
              <w:ind w:firstLine="0"/>
              <w:jc w:val="center"/>
              <w:rPr>
                <w:color w:val="000000"/>
                <w:sz w:val="16"/>
                <w:szCs w:val="16"/>
              </w:rPr>
            </w:pPr>
            <w:r w:rsidRPr="00012779">
              <w:rPr>
                <w:color w:val="000000"/>
                <w:sz w:val="16"/>
                <w:szCs w:val="16"/>
              </w:rPr>
              <w:t>参数量</w:t>
            </w:r>
            <w:r w:rsidRPr="00012779">
              <w:rPr>
                <w:color w:val="000000"/>
                <w:sz w:val="16"/>
                <w:szCs w:val="16"/>
              </w:rPr>
              <w:t>/M</w:t>
            </w:r>
          </w:p>
        </w:tc>
        <w:tc>
          <w:tcPr>
            <w:tcW w:w="0" w:type="auto"/>
            <w:tcBorders>
              <w:top w:val="single" w:sz="12" w:space="0" w:color="000000"/>
              <w:left w:val="nil"/>
              <w:bottom w:val="single" w:sz="4" w:space="0" w:color="000000"/>
              <w:right w:val="nil"/>
            </w:tcBorders>
            <w:shd w:val="clear" w:color="auto" w:fill="FFFFFF"/>
            <w:vAlign w:val="center"/>
          </w:tcPr>
          <w:p w14:paraId="24562EBE"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FLOPs/GB</w:t>
            </w:r>
          </w:p>
        </w:tc>
      </w:tr>
      <w:tr w:rsidR="0077243E" w:rsidRPr="0077243E" w14:paraId="66EC275E" w14:textId="77777777">
        <w:trPr>
          <w:trHeight w:val="57"/>
          <w:jc w:val="center"/>
        </w:trPr>
        <w:tc>
          <w:tcPr>
            <w:tcW w:w="0" w:type="auto"/>
            <w:tcBorders>
              <w:top w:val="single" w:sz="4" w:space="0" w:color="000000"/>
              <w:left w:val="nil"/>
              <w:bottom w:val="nil"/>
              <w:right w:val="nil"/>
            </w:tcBorders>
            <w:shd w:val="clear" w:color="auto" w:fill="FFFFFF"/>
            <w:vAlign w:val="center"/>
          </w:tcPr>
          <w:p w14:paraId="108D6B0B"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pacing w:val="0"/>
                <w:sz w:val="16"/>
                <w:szCs w:val="16"/>
              </w:rPr>
              <w:t>DADA</w:t>
            </w:r>
          </w:p>
        </w:tc>
        <w:tc>
          <w:tcPr>
            <w:tcW w:w="0" w:type="auto"/>
            <w:tcBorders>
              <w:top w:val="single" w:sz="4" w:space="0" w:color="000000"/>
              <w:left w:val="nil"/>
              <w:bottom w:val="nil"/>
              <w:right w:val="nil"/>
            </w:tcBorders>
            <w:shd w:val="clear" w:color="auto" w:fill="FFFFFF"/>
            <w:vAlign w:val="center"/>
          </w:tcPr>
          <w:p w14:paraId="1C504895"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46.58</w:t>
            </w:r>
          </w:p>
        </w:tc>
        <w:tc>
          <w:tcPr>
            <w:tcW w:w="0" w:type="auto"/>
            <w:tcBorders>
              <w:top w:val="single" w:sz="4" w:space="0" w:color="000000"/>
              <w:left w:val="nil"/>
              <w:bottom w:val="nil"/>
              <w:right w:val="nil"/>
            </w:tcBorders>
            <w:shd w:val="clear" w:color="auto" w:fill="FFFFFF"/>
            <w:vAlign w:val="center"/>
          </w:tcPr>
          <w:p w14:paraId="4EFD4FD3"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402.42</w:t>
            </w:r>
          </w:p>
        </w:tc>
      </w:tr>
      <w:tr w:rsidR="0077243E" w:rsidRPr="0077243E" w14:paraId="3ED53D45" w14:textId="77777777">
        <w:trPr>
          <w:trHeight w:val="57"/>
          <w:jc w:val="center"/>
        </w:trPr>
        <w:tc>
          <w:tcPr>
            <w:tcW w:w="0" w:type="auto"/>
            <w:tcBorders>
              <w:top w:val="nil"/>
              <w:left w:val="nil"/>
              <w:bottom w:val="nil"/>
              <w:right w:val="nil"/>
            </w:tcBorders>
            <w:shd w:val="clear" w:color="auto" w:fill="FFFFFF"/>
            <w:vAlign w:val="center"/>
          </w:tcPr>
          <w:p w14:paraId="0CAF3990"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pacing w:val="0"/>
                <w:sz w:val="16"/>
                <w:szCs w:val="16"/>
              </w:rPr>
              <w:t>CTRL</w:t>
            </w:r>
          </w:p>
        </w:tc>
        <w:tc>
          <w:tcPr>
            <w:tcW w:w="0" w:type="auto"/>
            <w:tcBorders>
              <w:top w:val="nil"/>
              <w:left w:val="nil"/>
              <w:bottom w:val="nil"/>
              <w:right w:val="nil"/>
            </w:tcBorders>
            <w:shd w:val="clear" w:color="auto" w:fill="FFFFFF"/>
            <w:vAlign w:val="center"/>
          </w:tcPr>
          <w:p w14:paraId="393FF8D1" w14:textId="77777777" w:rsidR="0077243E" w:rsidRPr="00012779" w:rsidRDefault="0077243E" w:rsidP="0077243E">
            <w:pPr>
              <w:spacing w:line="240" w:lineRule="auto"/>
              <w:ind w:firstLine="0"/>
              <w:jc w:val="center"/>
              <w:rPr>
                <w:bCs/>
                <w:color w:val="000000"/>
                <w:sz w:val="16"/>
                <w:szCs w:val="16"/>
              </w:rPr>
            </w:pPr>
            <w:r w:rsidRPr="00012779">
              <w:rPr>
                <w:rFonts w:eastAsia="宋体"/>
                <w:bCs/>
                <w:color w:val="000000"/>
                <w:sz w:val="16"/>
                <w:szCs w:val="16"/>
              </w:rPr>
              <w:t>47.13</w:t>
            </w:r>
          </w:p>
        </w:tc>
        <w:tc>
          <w:tcPr>
            <w:tcW w:w="0" w:type="auto"/>
            <w:tcBorders>
              <w:top w:val="nil"/>
              <w:left w:val="nil"/>
              <w:bottom w:val="nil"/>
              <w:right w:val="nil"/>
            </w:tcBorders>
            <w:shd w:val="clear" w:color="auto" w:fill="FFFFFF"/>
            <w:vAlign w:val="center"/>
          </w:tcPr>
          <w:p w14:paraId="663949E8" w14:textId="77777777" w:rsidR="0077243E" w:rsidRPr="00012779" w:rsidRDefault="0077243E" w:rsidP="0077243E">
            <w:pPr>
              <w:spacing w:line="240" w:lineRule="auto"/>
              <w:ind w:firstLine="0"/>
              <w:jc w:val="center"/>
              <w:rPr>
                <w:bCs/>
                <w:color w:val="000000"/>
                <w:sz w:val="16"/>
                <w:szCs w:val="16"/>
              </w:rPr>
            </w:pPr>
            <w:r w:rsidRPr="00012779">
              <w:rPr>
                <w:rFonts w:eastAsia="宋体"/>
                <w:bCs/>
                <w:color w:val="000000"/>
                <w:sz w:val="16"/>
                <w:szCs w:val="16"/>
              </w:rPr>
              <w:t>203.10</w:t>
            </w:r>
          </w:p>
        </w:tc>
      </w:tr>
      <w:tr w:rsidR="0077243E" w:rsidRPr="0077243E" w14:paraId="121D0FCA" w14:textId="77777777">
        <w:trPr>
          <w:trHeight w:val="57"/>
          <w:jc w:val="center"/>
        </w:trPr>
        <w:tc>
          <w:tcPr>
            <w:tcW w:w="0" w:type="auto"/>
            <w:tcBorders>
              <w:left w:val="nil"/>
              <w:right w:val="nil"/>
            </w:tcBorders>
            <w:shd w:val="clear" w:color="auto" w:fill="FFFFFF"/>
            <w:vAlign w:val="center"/>
          </w:tcPr>
          <w:p w14:paraId="159C60CD"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pacing w:val="0"/>
                <w:sz w:val="16"/>
                <w:szCs w:val="16"/>
              </w:rPr>
              <w:t>MIDA</w:t>
            </w:r>
          </w:p>
        </w:tc>
        <w:tc>
          <w:tcPr>
            <w:tcW w:w="0" w:type="auto"/>
            <w:tcBorders>
              <w:top w:val="nil"/>
              <w:left w:val="nil"/>
              <w:bottom w:val="nil"/>
              <w:right w:val="nil"/>
            </w:tcBorders>
            <w:shd w:val="clear" w:color="auto" w:fill="FFFFFF"/>
            <w:vAlign w:val="center"/>
          </w:tcPr>
          <w:p w14:paraId="2B3A5F0F"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50.34</w:t>
            </w:r>
          </w:p>
        </w:tc>
        <w:tc>
          <w:tcPr>
            <w:tcW w:w="0" w:type="auto"/>
            <w:tcBorders>
              <w:top w:val="nil"/>
              <w:left w:val="nil"/>
              <w:bottom w:val="nil"/>
              <w:right w:val="nil"/>
            </w:tcBorders>
            <w:shd w:val="clear" w:color="auto" w:fill="FFFFFF"/>
            <w:vAlign w:val="center"/>
          </w:tcPr>
          <w:p w14:paraId="795D79F8" w14:textId="77777777" w:rsidR="0077243E" w:rsidRPr="00012779" w:rsidRDefault="0077243E" w:rsidP="0077243E">
            <w:pPr>
              <w:spacing w:line="240" w:lineRule="auto"/>
              <w:ind w:firstLine="0"/>
              <w:jc w:val="center"/>
              <w:rPr>
                <w:color w:val="000000"/>
                <w:sz w:val="16"/>
                <w:szCs w:val="16"/>
              </w:rPr>
            </w:pPr>
            <w:r w:rsidRPr="00012779">
              <w:rPr>
                <w:rFonts w:eastAsia="宋体"/>
                <w:color w:val="000000"/>
                <w:sz w:val="16"/>
                <w:szCs w:val="16"/>
              </w:rPr>
              <w:t>1691.78</w:t>
            </w:r>
          </w:p>
        </w:tc>
      </w:tr>
      <w:tr w:rsidR="0077243E" w:rsidRPr="0077243E" w14:paraId="752A0A1A" w14:textId="77777777">
        <w:trPr>
          <w:trHeight w:val="57"/>
          <w:jc w:val="center"/>
        </w:trPr>
        <w:tc>
          <w:tcPr>
            <w:tcW w:w="0" w:type="auto"/>
            <w:tcBorders>
              <w:left w:val="nil"/>
              <w:right w:val="nil"/>
            </w:tcBorders>
            <w:shd w:val="clear" w:color="auto" w:fill="FFFFFF"/>
            <w:vAlign w:val="center"/>
          </w:tcPr>
          <w:p w14:paraId="7FF3730C" w14:textId="77777777" w:rsidR="0077243E" w:rsidRPr="00012779" w:rsidRDefault="0077243E" w:rsidP="0077243E">
            <w:pPr>
              <w:spacing w:line="240" w:lineRule="auto"/>
              <w:ind w:firstLine="0"/>
              <w:jc w:val="center"/>
              <w:rPr>
                <w:rFonts w:eastAsia="宋体"/>
                <w:color w:val="000000"/>
                <w:spacing w:val="0"/>
                <w:sz w:val="16"/>
                <w:szCs w:val="16"/>
              </w:rPr>
            </w:pPr>
            <w:proofErr w:type="spellStart"/>
            <w:r w:rsidRPr="00012779">
              <w:rPr>
                <w:rFonts w:eastAsia="宋体"/>
                <w:color w:val="000000"/>
                <w:spacing w:val="0"/>
                <w:sz w:val="16"/>
                <w:szCs w:val="16"/>
              </w:rPr>
              <w:t>CorDA</w:t>
            </w:r>
            <w:proofErr w:type="spellEnd"/>
          </w:p>
        </w:tc>
        <w:tc>
          <w:tcPr>
            <w:tcW w:w="0" w:type="auto"/>
            <w:tcBorders>
              <w:top w:val="nil"/>
              <w:left w:val="nil"/>
              <w:bottom w:val="nil"/>
              <w:right w:val="nil"/>
            </w:tcBorders>
            <w:shd w:val="clear" w:color="auto" w:fill="FFFFFF"/>
            <w:vAlign w:val="center"/>
          </w:tcPr>
          <w:p w14:paraId="39919C2E" w14:textId="77777777" w:rsidR="0077243E" w:rsidRPr="00012779" w:rsidRDefault="0077243E" w:rsidP="0077243E">
            <w:pPr>
              <w:spacing w:line="240" w:lineRule="auto"/>
              <w:ind w:firstLine="0"/>
              <w:jc w:val="center"/>
              <w:rPr>
                <w:rFonts w:eastAsia="宋体"/>
                <w:color w:val="000000"/>
                <w:sz w:val="16"/>
                <w:szCs w:val="16"/>
              </w:rPr>
            </w:pPr>
            <w:r w:rsidRPr="00012779">
              <w:rPr>
                <w:rFonts w:eastAsia="宋体"/>
                <w:color w:val="000000"/>
                <w:sz w:val="16"/>
                <w:szCs w:val="16"/>
              </w:rPr>
              <w:t>46.50</w:t>
            </w:r>
          </w:p>
        </w:tc>
        <w:tc>
          <w:tcPr>
            <w:tcW w:w="0" w:type="auto"/>
            <w:tcBorders>
              <w:top w:val="nil"/>
              <w:left w:val="nil"/>
              <w:bottom w:val="nil"/>
              <w:right w:val="nil"/>
            </w:tcBorders>
            <w:shd w:val="clear" w:color="auto" w:fill="FFFFFF"/>
            <w:vAlign w:val="center"/>
          </w:tcPr>
          <w:p w14:paraId="22215E44" w14:textId="77777777" w:rsidR="0077243E" w:rsidRPr="00012779" w:rsidRDefault="0077243E" w:rsidP="0077243E">
            <w:pPr>
              <w:spacing w:line="240" w:lineRule="auto"/>
              <w:ind w:firstLine="0"/>
              <w:jc w:val="center"/>
              <w:rPr>
                <w:rFonts w:eastAsia="宋体"/>
                <w:color w:val="000000"/>
                <w:sz w:val="16"/>
                <w:szCs w:val="16"/>
              </w:rPr>
            </w:pPr>
            <w:r w:rsidRPr="00012779">
              <w:rPr>
                <w:rFonts w:eastAsia="宋体"/>
                <w:color w:val="000000"/>
                <w:sz w:val="16"/>
                <w:szCs w:val="16"/>
              </w:rPr>
              <w:t>400.62</w:t>
            </w:r>
          </w:p>
        </w:tc>
      </w:tr>
      <w:tr w:rsidR="0077243E" w:rsidRPr="0077243E" w14:paraId="4624B2C6" w14:textId="77777777">
        <w:trPr>
          <w:trHeight w:val="57"/>
          <w:jc w:val="center"/>
        </w:trPr>
        <w:tc>
          <w:tcPr>
            <w:tcW w:w="0" w:type="auto"/>
            <w:tcBorders>
              <w:left w:val="nil"/>
              <w:bottom w:val="single" w:sz="12" w:space="0" w:color="000000"/>
              <w:right w:val="nil"/>
            </w:tcBorders>
            <w:shd w:val="clear" w:color="auto" w:fill="FFFFFF"/>
            <w:vAlign w:val="center"/>
          </w:tcPr>
          <w:p w14:paraId="68D27883" w14:textId="77777777" w:rsidR="0077243E" w:rsidRPr="00012779" w:rsidRDefault="0077243E" w:rsidP="0077243E">
            <w:pPr>
              <w:spacing w:line="240" w:lineRule="auto"/>
              <w:ind w:firstLine="0"/>
              <w:jc w:val="center"/>
              <w:rPr>
                <w:rFonts w:eastAsia="宋体"/>
                <w:b/>
                <w:bCs/>
                <w:color w:val="000000"/>
                <w:spacing w:val="0"/>
                <w:sz w:val="16"/>
                <w:szCs w:val="16"/>
              </w:rPr>
            </w:pPr>
            <w:r w:rsidRPr="00012779">
              <w:rPr>
                <w:rFonts w:eastAsia="宋体"/>
                <w:b/>
                <w:bCs/>
                <w:color w:val="000000"/>
                <w:spacing w:val="0"/>
                <w:sz w:val="16"/>
                <w:szCs w:val="16"/>
              </w:rPr>
              <w:t>Ours</w:t>
            </w:r>
          </w:p>
        </w:tc>
        <w:tc>
          <w:tcPr>
            <w:tcW w:w="0" w:type="auto"/>
            <w:tcBorders>
              <w:top w:val="nil"/>
              <w:left w:val="nil"/>
              <w:bottom w:val="single" w:sz="12" w:space="0" w:color="000000"/>
              <w:right w:val="nil"/>
            </w:tcBorders>
            <w:shd w:val="clear" w:color="auto" w:fill="FFFFFF"/>
            <w:vAlign w:val="center"/>
          </w:tcPr>
          <w:p w14:paraId="6D66172C" w14:textId="77777777" w:rsidR="0077243E" w:rsidRPr="00012779" w:rsidRDefault="0077243E" w:rsidP="0077243E">
            <w:pPr>
              <w:spacing w:line="240" w:lineRule="auto"/>
              <w:ind w:firstLine="0"/>
              <w:jc w:val="center"/>
              <w:rPr>
                <w:rFonts w:eastAsia="宋体"/>
                <w:color w:val="000000"/>
                <w:sz w:val="16"/>
                <w:szCs w:val="16"/>
              </w:rPr>
            </w:pPr>
            <w:r w:rsidRPr="00012779">
              <w:rPr>
                <w:rFonts w:eastAsia="宋体"/>
                <w:color w:val="000000"/>
                <w:sz w:val="16"/>
                <w:szCs w:val="16"/>
              </w:rPr>
              <w:t>57.54</w:t>
            </w:r>
          </w:p>
        </w:tc>
        <w:tc>
          <w:tcPr>
            <w:tcW w:w="0" w:type="auto"/>
            <w:tcBorders>
              <w:top w:val="nil"/>
              <w:left w:val="nil"/>
              <w:bottom w:val="single" w:sz="12" w:space="0" w:color="000000"/>
              <w:right w:val="nil"/>
            </w:tcBorders>
            <w:shd w:val="clear" w:color="auto" w:fill="FFFFFF"/>
            <w:vAlign w:val="center"/>
          </w:tcPr>
          <w:p w14:paraId="0093EE2C" w14:textId="77777777" w:rsidR="0077243E" w:rsidRPr="00012779" w:rsidRDefault="0077243E" w:rsidP="0077243E">
            <w:pPr>
              <w:spacing w:line="240" w:lineRule="auto"/>
              <w:ind w:firstLine="0"/>
              <w:jc w:val="center"/>
              <w:rPr>
                <w:rFonts w:eastAsia="宋体"/>
                <w:color w:val="000000"/>
                <w:sz w:val="16"/>
                <w:szCs w:val="16"/>
              </w:rPr>
            </w:pPr>
            <w:r w:rsidRPr="00012779">
              <w:rPr>
                <w:rFonts w:eastAsia="宋体"/>
                <w:color w:val="000000"/>
                <w:sz w:val="16"/>
                <w:szCs w:val="16"/>
              </w:rPr>
              <w:t>453.79</w:t>
            </w:r>
          </w:p>
        </w:tc>
      </w:tr>
    </w:tbl>
    <w:p w14:paraId="08EB36E4" w14:textId="77777777" w:rsidR="0077243E" w:rsidRPr="0052629E" w:rsidRDefault="0077243E" w:rsidP="0052629E">
      <w:pPr>
        <w:spacing w:after="160" w:line="480" w:lineRule="auto"/>
        <w:jc w:val="left"/>
        <w:rPr>
          <w:rFonts w:eastAsia="宋体"/>
        </w:rPr>
      </w:pPr>
      <w:r w:rsidRPr="00AB1CBC">
        <w:rPr>
          <w:rFonts w:eastAsia="宋体"/>
        </w:rPr>
        <w:t>为了定量评估模型的效率，本文采用了参数量和计算量</w:t>
      </w:r>
      <w:r w:rsidR="00AB1CBC" w:rsidRPr="00AB1CBC">
        <w:rPr>
          <w:rFonts w:eastAsia="宋体"/>
        </w:rPr>
        <w:t>(floating</w:t>
      </w:r>
      <w:r w:rsidR="00AB1CBC" w:rsidRPr="00AB1CBC">
        <w:rPr>
          <w:rFonts w:eastAsia="宋体" w:hint="eastAsia"/>
        </w:rPr>
        <w:t>-</w:t>
      </w:r>
      <w:r w:rsidR="00AB1CBC" w:rsidRPr="00AB1CBC">
        <w:rPr>
          <w:rFonts w:eastAsia="宋体"/>
        </w:rPr>
        <w:t>point</w:t>
      </w:r>
      <w:r w:rsidR="00AB1CBC" w:rsidRPr="00AB1CBC">
        <w:rPr>
          <w:rFonts w:eastAsia="宋体" w:hint="eastAsia"/>
        </w:rPr>
        <w:t xml:space="preserve"> </w:t>
      </w:r>
      <w:r w:rsidR="00AB1CBC" w:rsidRPr="00AB1CBC">
        <w:rPr>
          <w:rFonts w:eastAsia="宋体"/>
        </w:rPr>
        <w:t>operations</w:t>
      </w:r>
      <w:r w:rsidR="00AB1CBC" w:rsidRPr="00AB1CBC">
        <w:rPr>
          <w:rFonts w:eastAsia="宋体" w:hint="eastAsia"/>
        </w:rPr>
        <w:t xml:space="preserve"> </w:t>
      </w:r>
      <w:r w:rsidR="00AB1CBC" w:rsidRPr="00AB1CBC">
        <w:rPr>
          <w:rFonts w:eastAsia="宋体"/>
        </w:rPr>
        <w:t>per</w:t>
      </w:r>
      <w:r w:rsidR="000755AA">
        <w:rPr>
          <w:rFonts w:eastAsia="宋体" w:hint="eastAsia"/>
        </w:rPr>
        <w:t xml:space="preserve"> </w:t>
      </w:r>
      <w:r w:rsidR="00AB1CBC" w:rsidRPr="00AB1CBC">
        <w:rPr>
          <w:rFonts w:eastAsia="宋体"/>
        </w:rPr>
        <w:t>second,</w:t>
      </w:r>
      <w:r w:rsidR="00AB1CBC" w:rsidRPr="00AB1CBC">
        <w:rPr>
          <w:rFonts w:eastAsia="宋体" w:hint="eastAsia"/>
        </w:rPr>
        <w:t xml:space="preserve"> FLOPs)</w:t>
      </w:r>
      <w:r w:rsidRPr="00AB1CBC">
        <w:rPr>
          <w:rFonts w:eastAsia="宋体"/>
        </w:rPr>
        <w:t>作为指标，在相同输入图像尺寸（</w:t>
      </w:r>
      <w:r w:rsidRPr="00AB1CBC">
        <w:rPr>
          <w:rFonts w:eastAsia="宋体"/>
        </w:rPr>
        <w:t>512×512</w:t>
      </w:r>
      <w:r w:rsidRPr="00AB1CBC">
        <w:rPr>
          <w:rFonts w:eastAsia="宋体"/>
        </w:rPr>
        <w:t>像素）下测试模型复杂度。</w:t>
      </w:r>
      <w:bookmarkStart w:id="41" w:name="_Hlk192443098"/>
      <w:r w:rsidR="004E21E5" w:rsidRPr="004E21E5">
        <w:rPr>
          <w:rFonts w:eastAsia="宋体" w:hint="eastAsia"/>
        </w:rPr>
        <w:t>结果如</w:t>
      </w:r>
      <w:r w:rsidR="004E21E5" w:rsidRPr="004E21E5">
        <w:rPr>
          <w:rFonts w:eastAsia="宋体"/>
        </w:rPr>
        <w:t>表</w:t>
      </w:r>
      <w:r w:rsidR="004E21E5" w:rsidRPr="001F6159">
        <w:rPr>
          <w:rFonts w:eastAsia="宋体" w:hint="eastAsia"/>
          <w:color w:val="000000" w:themeColor="text1"/>
        </w:rPr>
        <w:t>11</w:t>
      </w:r>
      <w:r w:rsidR="004E21E5" w:rsidRPr="004E21E5">
        <w:rPr>
          <w:rFonts w:eastAsia="宋体" w:hint="eastAsia"/>
        </w:rPr>
        <w:t>所示</w:t>
      </w:r>
      <w:r w:rsidR="004E21E5" w:rsidRPr="004E21E5">
        <w:rPr>
          <w:rFonts w:eastAsia="宋体"/>
        </w:rPr>
        <w:t>，与</w:t>
      </w:r>
      <w:r w:rsidR="004E21E5" w:rsidRPr="004E21E5">
        <w:rPr>
          <w:rFonts w:eastAsia="宋体"/>
        </w:rPr>
        <w:t>MIDA</w:t>
      </w:r>
      <w:r w:rsidR="004E21E5" w:rsidRPr="004E21E5">
        <w:rPr>
          <w:rFonts w:eastAsia="宋体"/>
        </w:rPr>
        <w:t>方法相比</w:t>
      </w:r>
      <w:r w:rsidR="004E21E5">
        <w:rPr>
          <w:rFonts w:eastAsia="宋体"/>
          <w:color w:val="000000"/>
        </w:rPr>
        <w:t>，本文方法在</w:t>
      </w:r>
      <w:r w:rsidR="004E21E5">
        <w:rPr>
          <w:rFonts w:eastAsia="宋体"/>
          <w:color w:val="000000"/>
        </w:rPr>
        <w:t>FLOPS</w:t>
      </w:r>
      <w:r w:rsidR="004E21E5">
        <w:rPr>
          <w:rFonts w:eastAsia="宋体"/>
          <w:color w:val="000000"/>
        </w:rPr>
        <w:t>上展现出了明显的提升</w:t>
      </w:r>
      <w:r w:rsidR="00AB1CBC">
        <w:rPr>
          <w:rFonts w:eastAsia="宋体" w:hint="eastAsia"/>
          <w:color w:val="000000"/>
        </w:rPr>
        <w:t>。</w:t>
      </w:r>
      <w:bookmarkEnd w:id="41"/>
      <w:r w:rsidR="00AB1CBC" w:rsidRPr="00AB1CBC">
        <w:rPr>
          <w:rFonts w:eastAsia="宋体" w:hint="eastAsia"/>
        </w:rPr>
        <w:t>相较于基线方法中总体性能表现最好的</w:t>
      </w:r>
      <w:r w:rsidR="00AB1CBC" w:rsidRPr="00AB1CBC">
        <w:rPr>
          <w:rFonts w:eastAsia="宋体"/>
        </w:rPr>
        <w:t>Corda</w:t>
      </w:r>
      <w:r w:rsidR="00AB1CBC" w:rsidRPr="00AB1CBC">
        <w:rPr>
          <w:rFonts w:eastAsia="宋体" w:hint="eastAsia"/>
        </w:rPr>
        <w:t>方法，尽管</w:t>
      </w:r>
      <w:r w:rsidR="00AB1CBC" w:rsidRPr="00AB1CBC">
        <w:rPr>
          <w:rFonts w:eastAsia="宋体"/>
        </w:rPr>
        <w:t>本文方法的参数量和</w:t>
      </w:r>
      <w:r w:rsidR="00AB1CBC" w:rsidRPr="00AB1CBC">
        <w:rPr>
          <w:rFonts w:eastAsia="宋体"/>
        </w:rPr>
        <w:t>FLOPs</w:t>
      </w:r>
      <w:r w:rsidR="00AB1CBC" w:rsidRPr="00AB1CBC">
        <w:rPr>
          <w:rFonts w:eastAsia="宋体" w:hint="eastAsia"/>
        </w:rPr>
        <w:t>均分别</w:t>
      </w:r>
      <w:r w:rsidR="00AB1CBC" w:rsidRPr="00AB1CBC">
        <w:rPr>
          <w:rFonts w:eastAsia="宋体"/>
        </w:rPr>
        <w:t>高于</w:t>
      </w:r>
      <w:r w:rsidR="00AB1CBC" w:rsidRPr="00AB1CBC">
        <w:rPr>
          <w:rFonts w:eastAsia="宋体"/>
        </w:rPr>
        <w:t>Corda</w:t>
      </w:r>
      <w:r w:rsidR="00AB1CBC" w:rsidRPr="00AB1CBC">
        <w:rPr>
          <w:rFonts w:eastAsia="宋体" w:hint="eastAsia"/>
        </w:rPr>
        <w:t>方法，</w:t>
      </w:r>
      <w:r w:rsidR="00AB1CBC" w:rsidRPr="00AB1CBC">
        <w:rPr>
          <w:rFonts w:eastAsia="宋体"/>
        </w:rPr>
        <w:t>但</w:t>
      </w:r>
      <w:r w:rsidR="00AB1CBC" w:rsidRPr="00AB1CBC">
        <w:rPr>
          <w:rFonts w:eastAsia="宋体" w:hint="eastAsia"/>
        </w:rPr>
        <w:t>在四个跨域实验上，本文方法均展现出更好的分割性能</w:t>
      </w:r>
      <w:r w:rsidR="00AB1CBC" w:rsidRPr="00AB1CBC">
        <w:rPr>
          <w:rFonts w:eastAsia="宋体"/>
        </w:rPr>
        <w:t>。综上所述，</w:t>
      </w:r>
      <w:r w:rsidR="00AB1CBC" w:rsidRPr="00AB1CBC">
        <w:rPr>
          <w:rFonts w:eastAsia="宋体" w:hint="eastAsia"/>
        </w:rPr>
        <w:t>本文方法在精度和效率上达到了较好的平衡</w:t>
      </w:r>
      <w:r w:rsidR="00AB1CBC" w:rsidRPr="00AB1CBC">
        <w:rPr>
          <w:rFonts w:eastAsia="宋体"/>
        </w:rPr>
        <w:t>。</w:t>
      </w:r>
    </w:p>
    <w:p w14:paraId="42A5896B" w14:textId="77777777" w:rsidR="00ED2860" w:rsidRDefault="00976BA3">
      <w:pPr>
        <w:pStyle w:val="4"/>
        <w:spacing w:before="260" w:after="220" w:line="480" w:lineRule="auto"/>
        <w:rPr>
          <w:rFonts w:eastAsia="宋体"/>
        </w:rPr>
      </w:pPr>
      <w:r>
        <w:t xml:space="preserve">4  </w:t>
      </w:r>
      <w:r>
        <w:rPr>
          <w:rFonts w:eastAsia="宋体"/>
        </w:rPr>
        <w:t>结</w:t>
      </w:r>
      <w:r>
        <w:rPr>
          <w:rFonts w:eastAsia="宋体"/>
        </w:rPr>
        <w:t xml:space="preserve">  </w:t>
      </w:r>
      <w:r>
        <w:rPr>
          <w:rFonts w:eastAsia="宋体"/>
        </w:rPr>
        <w:t>论</w:t>
      </w:r>
    </w:p>
    <w:p w14:paraId="63959760" w14:textId="77777777" w:rsidR="006E79E7" w:rsidRPr="006E79E7" w:rsidRDefault="00976BA3" w:rsidP="006E79E7">
      <w:pPr>
        <w:spacing w:line="480" w:lineRule="auto"/>
        <w:ind w:firstLineChars="200" w:firstLine="408"/>
      </w:pPr>
      <w:r>
        <w:rPr>
          <w:rFonts w:hint="eastAsia"/>
        </w:rPr>
        <w:t>本文提出了一种多任务学习的遥感</w:t>
      </w:r>
      <w:r w:rsidR="00CA58FA">
        <w:rPr>
          <w:rFonts w:hint="eastAsia"/>
        </w:rPr>
        <w:t>图像</w:t>
      </w:r>
      <w:r>
        <w:rPr>
          <w:rFonts w:hint="eastAsia"/>
        </w:rPr>
        <w:t>无</w:t>
      </w:r>
      <w:proofErr w:type="gramStart"/>
      <w:r>
        <w:rPr>
          <w:rFonts w:hint="eastAsia"/>
        </w:rPr>
        <w:t>监督域自适应</w:t>
      </w:r>
      <w:proofErr w:type="gramEnd"/>
      <w:r>
        <w:rPr>
          <w:rFonts w:hint="eastAsia"/>
        </w:rPr>
        <w:t>语义分割方法。</w:t>
      </w:r>
      <w:r w:rsidR="0077243E" w:rsidRPr="00283364">
        <w:t>该方法通过学习高程估计任务中的高程信息，并与语义信息融合，结合多任务学习框架，共同提升了模型对</w:t>
      </w:r>
      <w:r w:rsidR="0077243E" w:rsidRPr="00283364">
        <w:t>“</w:t>
      </w:r>
      <w:r w:rsidR="0077243E" w:rsidRPr="00283364">
        <w:t>同物异谱</w:t>
      </w:r>
      <w:r w:rsidR="0077243E" w:rsidRPr="00283364">
        <w:t>”</w:t>
      </w:r>
      <w:r w:rsidR="0077243E" w:rsidRPr="00283364">
        <w:t>、</w:t>
      </w:r>
      <w:r w:rsidR="0077243E" w:rsidRPr="00283364">
        <w:t>“</w:t>
      </w:r>
      <w:r w:rsidR="0077243E" w:rsidRPr="00283364">
        <w:t>同谱异物</w:t>
      </w:r>
      <w:r w:rsidR="0077243E" w:rsidRPr="00283364">
        <w:t>”</w:t>
      </w:r>
      <w:r w:rsidR="0077243E" w:rsidRPr="00283364">
        <w:t>和高度差异地物的辨别能力。高程信息为模型提供了额外的空间特征，而多任务框架则增强了语</w:t>
      </w:r>
      <w:r w:rsidR="0077243E" w:rsidRPr="00283364">
        <w:t>义特征的表征能力，两者协同作用，缓解了光谱和空间信息的歧义性，提升了模型在复杂跨域场景中的表现。</w:t>
      </w:r>
      <w:r w:rsidR="00A034E6" w:rsidRPr="00A034E6">
        <w:t>具体而言，方法通过</w:t>
      </w:r>
      <w:proofErr w:type="gramStart"/>
      <w:r w:rsidR="00A034E6" w:rsidRPr="00A034E6">
        <w:t>跨任务</w:t>
      </w:r>
      <w:proofErr w:type="gramEnd"/>
      <w:r w:rsidR="00A034E6" w:rsidRPr="00A034E6">
        <w:t>特征关联构建任务相关性，增强语义特征的表征能力。伪标签优化的混合一致性学习推动</w:t>
      </w:r>
      <w:proofErr w:type="gramStart"/>
      <w:r w:rsidR="00A034E6" w:rsidRPr="00A034E6">
        <w:t>源域知识</w:t>
      </w:r>
      <w:proofErr w:type="gramEnd"/>
      <w:r w:rsidR="00A034E6" w:rsidRPr="00A034E6">
        <w:t>向目标域迁移，</w:t>
      </w:r>
      <w:proofErr w:type="gramStart"/>
      <w:r w:rsidR="00A034E6" w:rsidRPr="00A034E6">
        <w:t>熵引导的类别级</w:t>
      </w:r>
      <w:proofErr w:type="gramEnd"/>
      <w:r w:rsidR="00A034E6" w:rsidRPr="00A034E6">
        <w:t>对齐强化了对难分类地物的关注，促进了同类聚集与异类分离。</w:t>
      </w:r>
      <w:r>
        <w:rPr>
          <w:rFonts w:hint="eastAsia"/>
        </w:rPr>
        <w:t>该方法可以有效地改善</w:t>
      </w:r>
      <w:proofErr w:type="gramStart"/>
      <w:r>
        <w:rPr>
          <w:rFonts w:hint="eastAsia"/>
        </w:rPr>
        <w:t>同物异谱和</w:t>
      </w:r>
      <w:proofErr w:type="gramEnd"/>
      <w:r>
        <w:rPr>
          <w:rFonts w:hint="eastAsia"/>
        </w:rPr>
        <w:t>同谱异物的</w:t>
      </w:r>
      <w:r w:rsidR="0077243E">
        <w:rPr>
          <w:rFonts w:hint="eastAsia"/>
        </w:rPr>
        <w:t>分类</w:t>
      </w:r>
      <w:r>
        <w:rPr>
          <w:rFonts w:hint="eastAsia"/>
        </w:rPr>
        <w:t>混淆情况，并大量减少了高度值差异大的地物的错误分类现象。</w:t>
      </w:r>
      <w:r w:rsidR="006E79E7" w:rsidRPr="006E79E7">
        <w:t>本文方法在标准数据集</w:t>
      </w:r>
      <w:r w:rsidR="006E79E7" w:rsidRPr="006E79E7">
        <w:t>ISPRS 2D</w:t>
      </w:r>
      <w:r w:rsidR="006E79E7" w:rsidRPr="006E79E7">
        <w:t>和</w:t>
      </w:r>
      <w:r w:rsidR="006E79E7" w:rsidRPr="006E79E7">
        <w:t>US3D</w:t>
      </w:r>
      <w:r w:rsidR="006E79E7" w:rsidRPr="006E79E7">
        <w:t>上进行了</w:t>
      </w:r>
      <w:r w:rsidR="00C85CF5">
        <w:rPr>
          <w:rFonts w:hint="eastAsia"/>
        </w:rPr>
        <w:t>四</w:t>
      </w:r>
      <w:r w:rsidR="006E79E7" w:rsidRPr="006E79E7">
        <w:t>组实验，结果显示，该方法在地物分类任务中表现优异，特别是在多任务学习框架下，其性能显著优于其他现有方法。</w:t>
      </w:r>
    </w:p>
    <w:p w14:paraId="7CDD1EFB" w14:textId="77777777" w:rsidR="00ED2860" w:rsidRDefault="00ED2860">
      <w:pPr>
        <w:spacing w:line="480" w:lineRule="auto"/>
        <w:ind w:firstLineChars="200" w:firstLine="408"/>
      </w:pPr>
    </w:p>
    <w:p w14:paraId="49FA6C9C" w14:textId="77777777" w:rsidR="00ED2860" w:rsidRPr="00453573" w:rsidRDefault="00976BA3">
      <w:pPr>
        <w:pStyle w:val="4"/>
        <w:spacing w:line="480" w:lineRule="auto"/>
        <w:rPr>
          <w:bCs w:val="0"/>
          <w:sz w:val="21"/>
          <w:lang w:val="fr-FR"/>
        </w:rPr>
      </w:pPr>
      <w:r w:rsidRPr="00453573">
        <w:rPr>
          <w:rFonts w:eastAsia="黑体"/>
          <w:bCs w:val="0"/>
          <w:sz w:val="21"/>
        </w:rPr>
        <w:t>参考文献</w:t>
      </w:r>
      <w:r w:rsidRPr="00453573">
        <w:rPr>
          <w:rFonts w:eastAsia="黑体"/>
          <w:bCs w:val="0"/>
          <w:sz w:val="21"/>
          <w:lang w:val="fr-FR"/>
        </w:rPr>
        <w:t>(</w:t>
      </w:r>
      <w:r w:rsidRPr="00453573">
        <w:rPr>
          <w:bCs w:val="0"/>
          <w:sz w:val="21"/>
          <w:lang w:val="fr-FR"/>
        </w:rPr>
        <w:t xml:space="preserve">References) </w:t>
      </w:r>
    </w:p>
    <w:p w14:paraId="27256607"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Bhattacharjee D, Zhang T, </w:t>
      </w:r>
      <w:proofErr w:type="spellStart"/>
      <w:r>
        <w:rPr>
          <w:rFonts w:eastAsia="宋体"/>
          <w:color w:val="000000"/>
          <w:sz w:val="16"/>
          <w:szCs w:val="16"/>
        </w:rPr>
        <w:t>Süsstrunk</w:t>
      </w:r>
      <w:proofErr w:type="spellEnd"/>
      <w:r>
        <w:rPr>
          <w:rFonts w:eastAsia="宋体"/>
          <w:color w:val="000000"/>
          <w:sz w:val="16"/>
          <w:szCs w:val="16"/>
        </w:rPr>
        <w:t xml:space="preserve"> S </w:t>
      </w:r>
      <w:r w:rsidR="00F440DA">
        <w:rPr>
          <w:rFonts w:eastAsia="宋体" w:hint="eastAsia"/>
          <w:color w:val="000000"/>
          <w:sz w:val="16"/>
          <w:szCs w:val="16"/>
        </w:rPr>
        <w:t xml:space="preserve">and </w:t>
      </w:r>
      <w:r w:rsidR="00F440DA" w:rsidRPr="00F440DA">
        <w:rPr>
          <w:rFonts w:eastAsia="宋体"/>
          <w:color w:val="000000"/>
          <w:sz w:val="16"/>
          <w:szCs w:val="16"/>
        </w:rPr>
        <w:t>Salzmann M</w:t>
      </w:r>
      <w:r>
        <w:rPr>
          <w:rFonts w:eastAsia="宋体"/>
          <w:color w:val="000000"/>
          <w:sz w:val="16"/>
          <w:szCs w:val="16"/>
        </w:rPr>
        <w:t>. Mult: An end-to-end multitask learning transformer[C]</w:t>
      </w:r>
      <w:r>
        <w:rPr>
          <w:rFonts w:eastAsia="宋体" w:hint="eastAsia"/>
          <w:color w:val="000000"/>
          <w:sz w:val="16"/>
          <w:szCs w:val="16"/>
        </w:rPr>
        <w:t xml:space="preserve">. </w:t>
      </w:r>
      <w:r>
        <w:rPr>
          <w:rFonts w:eastAsia="宋体"/>
          <w:color w:val="000000"/>
          <w:sz w:val="16"/>
          <w:szCs w:val="16"/>
        </w:rPr>
        <w:t>Proceedings of the IEEE/CVF Conference on Computer Vision and Pattern Recognition. 2022: 12031-12041</w:t>
      </w:r>
      <w:r w:rsidR="00081B87">
        <w:rPr>
          <w:rFonts w:eastAsia="宋体" w:hint="eastAsia"/>
          <w:color w:val="000000"/>
          <w:sz w:val="16"/>
          <w:szCs w:val="16"/>
        </w:rPr>
        <w:t xml:space="preserve">[DOI: </w:t>
      </w:r>
      <w:r w:rsidR="00081B87" w:rsidRPr="00081B87">
        <w:rPr>
          <w:rFonts w:eastAsia="宋体"/>
          <w:color w:val="000000"/>
          <w:sz w:val="16"/>
          <w:szCs w:val="16"/>
        </w:rPr>
        <w:t>10.1109/CVPR52688.2022.01172</w:t>
      </w:r>
      <w:r w:rsidR="00081B87">
        <w:rPr>
          <w:rFonts w:eastAsia="宋体" w:hint="eastAsia"/>
          <w:color w:val="000000"/>
          <w:sz w:val="16"/>
          <w:szCs w:val="16"/>
        </w:rPr>
        <w:t>]</w:t>
      </w:r>
    </w:p>
    <w:p w14:paraId="60C7EDB6"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Chang W L, Wang H P, Peng W H </w:t>
      </w:r>
      <w:r w:rsidR="00F440DA">
        <w:rPr>
          <w:rFonts w:eastAsia="宋体" w:hint="eastAsia"/>
          <w:color w:val="000000"/>
          <w:sz w:val="16"/>
          <w:szCs w:val="16"/>
        </w:rPr>
        <w:t xml:space="preserve">and </w:t>
      </w:r>
      <w:r w:rsidR="00F440DA" w:rsidRPr="00F440DA">
        <w:rPr>
          <w:rFonts w:eastAsia="宋体"/>
          <w:color w:val="000000"/>
          <w:sz w:val="16"/>
          <w:szCs w:val="16"/>
        </w:rPr>
        <w:t>Chiu W C</w:t>
      </w:r>
      <w:r>
        <w:rPr>
          <w:rFonts w:eastAsia="宋体"/>
          <w:color w:val="000000"/>
          <w:sz w:val="16"/>
          <w:szCs w:val="16"/>
        </w:rPr>
        <w:t>. All about structure: Adapting structural information across domains for boosting semantic segmentation[C]</w:t>
      </w:r>
      <w:r>
        <w:rPr>
          <w:rFonts w:eastAsia="宋体" w:hint="eastAsia"/>
          <w:color w:val="000000"/>
          <w:sz w:val="16"/>
          <w:szCs w:val="16"/>
        </w:rPr>
        <w:t xml:space="preserve">. </w:t>
      </w:r>
      <w:r>
        <w:rPr>
          <w:rFonts w:eastAsia="宋体"/>
          <w:color w:val="000000"/>
          <w:sz w:val="16"/>
          <w:szCs w:val="16"/>
        </w:rPr>
        <w:t>Proceedings of the IEEE/CVF Conference on Computer Vision and Pattern Recognition. 2019: 1900-1909</w:t>
      </w:r>
      <w:r w:rsidR="00081B87">
        <w:rPr>
          <w:rFonts w:eastAsia="宋体" w:hint="eastAsia"/>
          <w:color w:val="000000"/>
          <w:sz w:val="16"/>
          <w:szCs w:val="16"/>
        </w:rPr>
        <w:t>[</w:t>
      </w:r>
      <w:r w:rsidR="00081B87" w:rsidRPr="00081B87">
        <w:rPr>
          <w:rFonts w:eastAsia="宋体"/>
          <w:color w:val="000000"/>
          <w:sz w:val="16"/>
          <w:szCs w:val="16"/>
        </w:rPr>
        <w:t>DOI: 10.1109/CVPR.2019.00200</w:t>
      </w:r>
      <w:r w:rsidR="00081B87">
        <w:rPr>
          <w:rFonts w:eastAsia="宋体" w:hint="eastAsia"/>
          <w:color w:val="000000"/>
          <w:sz w:val="16"/>
          <w:szCs w:val="16"/>
        </w:rPr>
        <w:t>]</w:t>
      </w:r>
    </w:p>
    <w:p w14:paraId="70F750C8"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Chen L C, Papandreou G,</w:t>
      </w:r>
      <w:r w:rsidR="002E5475">
        <w:rPr>
          <w:rFonts w:eastAsia="宋体" w:hint="eastAsia"/>
          <w:color w:val="000000"/>
          <w:sz w:val="16"/>
          <w:szCs w:val="16"/>
        </w:rPr>
        <w:t xml:space="preserve"> </w:t>
      </w:r>
      <w:r>
        <w:rPr>
          <w:rFonts w:eastAsia="宋体"/>
          <w:color w:val="000000"/>
          <w:sz w:val="16"/>
          <w:szCs w:val="16"/>
        </w:rPr>
        <w:t>Kokkinos I</w:t>
      </w:r>
      <w:r w:rsidR="00F440DA">
        <w:rPr>
          <w:rFonts w:eastAsia="宋体" w:hint="eastAsia"/>
          <w:color w:val="000000"/>
          <w:sz w:val="16"/>
          <w:szCs w:val="16"/>
        </w:rPr>
        <w:t xml:space="preserve">, </w:t>
      </w:r>
      <w:r w:rsidR="00F440DA" w:rsidRPr="00F440DA">
        <w:rPr>
          <w:rFonts w:eastAsia="宋体"/>
          <w:color w:val="000000"/>
          <w:sz w:val="16"/>
          <w:szCs w:val="16"/>
        </w:rPr>
        <w:t xml:space="preserve">Murphy K </w:t>
      </w:r>
      <w:r w:rsidR="00F440DA">
        <w:rPr>
          <w:rFonts w:eastAsia="宋体" w:hint="eastAsia"/>
          <w:color w:val="000000"/>
          <w:sz w:val="16"/>
          <w:szCs w:val="16"/>
        </w:rPr>
        <w:t xml:space="preserve">and </w:t>
      </w:r>
      <w:r w:rsidR="00F440DA" w:rsidRPr="00F440DA">
        <w:rPr>
          <w:rFonts w:eastAsia="宋体"/>
          <w:color w:val="000000"/>
          <w:sz w:val="16"/>
          <w:szCs w:val="16"/>
        </w:rPr>
        <w:t xml:space="preserve">Yuille </w:t>
      </w:r>
      <w:proofErr w:type="gramStart"/>
      <w:r w:rsidR="00F440DA" w:rsidRPr="00F440DA">
        <w:rPr>
          <w:rFonts w:eastAsia="宋体"/>
          <w:color w:val="000000"/>
          <w:sz w:val="16"/>
          <w:szCs w:val="16"/>
        </w:rPr>
        <w:t>A</w:t>
      </w:r>
      <w:proofErr w:type="gramEnd"/>
      <w:r w:rsidR="00F440DA" w:rsidRPr="00F440DA">
        <w:rPr>
          <w:rFonts w:eastAsia="宋体"/>
          <w:color w:val="000000"/>
          <w:sz w:val="16"/>
          <w:szCs w:val="16"/>
        </w:rPr>
        <w:t xml:space="preserve"> L</w:t>
      </w:r>
      <w:r>
        <w:rPr>
          <w:rFonts w:eastAsia="宋体"/>
          <w:color w:val="000000"/>
          <w:sz w:val="16"/>
          <w:szCs w:val="16"/>
        </w:rPr>
        <w:t xml:space="preserve">. </w:t>
      </w:r>
      <w:proofErr w:type="spellStart"/>
      <w:r>
        <w:rPr>
          <w:rFonts w:eastAsia="宋体"/>
          <w:color w:val="000000"/>
          <w:sz w:val="16"/>
          <w:szCs w:val="16"/>
        </w:rPr>
        <w:t>Deeplab</w:t>
      </w:r>
      <w:proofErr w:type="spellEnd"/>
      <w:r>
        <w:rPr>
          <w:rFonts w:eastAsia="宋体"/>
          <w:color w:val="000000"/>
          <w:sz w:val="16"/>
          <w:szCs w:val="16"/>
        </w:rPr>
        <w:t xml:space="preserve">: Semantic image segmentation with deep convolutional nets, </w:t>
      </w:r>
      <w:proofErr w:type="spellStart"/>
      <w:r>
        <w:rPr>
          <w:rFonts w:eastAsia="宋体"/>
          <w:color w:val="000000"/>
          <w:sz w:val="16"/>
          <w:szCs w:val="16"/>
        </w:rPr>
        <w:t>atrous</w:t>
      </w:r>
      <w:proofErr w:type="spellEnd"/>
      <w:r>
        <w:rPr>
          <w:rFonts w:eastAsia="宋体"/>
          <w:color w:val="000000"/>
          <w:sz w:val="16"/>
          <w:szCs w:val="16"/>
        </w:rPr>
        <w:t xml:space="preserve"> convolution, and fully connected </w:t>
      </w:r>
      <w:proofErr w:type="spellStart"/>
      <w:r>
        <w:rPr>
          <w:rFonts w:eastAsia="宋体"/>
          <w:color w:val="000000"/>
          <w:sz w:val="16"/>
          <w:szCs w:val="16"/>
        </w:rPr>
        <w:t>crfs</w:t>
      </w:r>
      <w:proofErr w:type="spellEnd"/>
      <w:r>
        <w:rPr>
          <w:rFonts w:eastAsia="宋体"/>
          <w:color w:val="000000"/>
          <w:sz w:val="16"/>
          <w:szCs w:val="16"/>
        </w:rPr>
        <w:t>[J]. IEEE transactions on pattern analysis and machine intelligence, 2017, 40(4): 834-848</w:t>
      </w:r>
      <w:r w:rsidR="00F0503A">
        <w:rPr>
          <w:rFonts w:eastAsia="宋体" w:hint="eastAsia"/>
          <w:color w:val="000000"/>
          <w:sz w:val="16"/>
          <w:szCs w:val="16"/>
        </w:rPr>
        <w:t>[</w:t>
      </w:r>
      <w:r w:rsidR="00F0503A" w:rsidRPr="00F0503A">
        <w:rPr>
          <w:rFonts w:eastAsia="宋体"/>
          <w:color w:val="000000"/>
          <w:sz w:val="16"/>
          <w:szCs w:val="16"/>
        </w:rPr>
        <w:t>DOI: 10.1109/TPAMI.2017.2699184</w:t>
      </w:r>
      <w:r w:rsidR="00F0503A">
        <w:rPr>
          <w:rFonts w:eastAsia="宋体" w:hint="eastAsia"/>
          <w:color w:val="000000"/>
          <w:sz w:val="16"/>
          <w:szCs w:val="16"/>
        </w:rPr>
        <w:t>]</w:t>
      </w:r>
    </w:p>
    <w:p w14:paraId="5AE2F78C"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lastRenderedPageBreak/>
        <w:t xml:space="preserve">Cipolla R, Gal Y </w:t>
      </w:r>
      <w:r w:rsidR="00F440DA">
        <w:rPr>
          <w:rFonts w:eastAsia="宋体" w:hint="eastAsia"/>
          <w:color w:val="000000"/>
          <w:sz w:val="16"/>
          <w:szCs w:val="16"/>
        </w:rPr>
        <w:t xml:space="preserve">and </w:t>
      </w:r>
      <w:r>
        <w:rPr>
          <w:rFonts w:eastAsia="宋体"/>
          <w:color w:val="000000"/>
          <w:sz w:val="16"/>
          <w:szCs w:val="16"/>
        </w:rPr>
        <w:t>Kendall A. Multi-Task Learning Using Uncertainty to Weigh Losses for Scene Geometry and Semantics[C]. Proceedings of the IEEE conference on computer vision and pattern recognition. 2018: 7482-7491</w:t>
      </w:r>
      <w:r w:rsidR="00F0503A">
        <w:rPr>
          <w:rFonts w:eastAsia="宋体" w:hint="eastAsia"/>
          <w:color w:val="000000"/>
          <w:sz w:val="16"/>
          <w:szCs w:val="16"/>
        </w:rPr>
        <w:t>[</w:t>
      </w:r>
      <w:r w:rsidR="00F0503A" w:rsidRPr="00F0503A">
        <w:rPr>
          <w:rFonts w:eastAsia="宋体"/>
          <w:color w:val="000000"/>
          <w:sz w:val="16"/>
          <w:szCs w:val="16"/>
        </w:rPr>
        <w:t>DOI: 10.1109/CVPR.2018.00781</w:t>
      </w:r>
      <w:r w:rsidR="00F0503A">
        <w:rPr>
          <w:rFonts w:eastAsia="宋体" w:hint="eastAsia"/>
          <w:color w:val="000000"/>
          <w:sz w:val="16"/>
          <w:szCs w:val="16"/>
        </w:rPr>
        <w:t>]</w:t>
      </w:r>
    </w:p>
    <w:p w14:paraId="503FAF78"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Gao L, Zhang L </w:t>
      </w:r>
      <w:r w:rsidR="00F440DA">
        <w:rPr>
          <w:rFonts w:eastAsia="宋体" w:hint="eastAsia"/>
          <w:color w:val="000000"/>
          <w:sz w:val="16"/>
          <w:szCs w:val="16"/>
        </w:rPr>
        <w:t xml:space="preserve">and </w:t>
      </w:r>
      <w:r>
        <w:rPr>
          <w:rFonts w:eastAsia="宋体"/>
          <w:color w:val="000000"/>
          <w:sz w:val="16"/>
          <w:szCs w:val="16"/>
        </w:rPr>
        <w:t>Zhang Q. Addressing Domain Gap via Content Invariant Representation for Semantic Segmentation[C]</w:t>
      </w:r>
      <w:r>
        <w:rPr>
          <w:rFonts w:eastAsia="宋体" w:hint="eastAsia"/>
          <w:color w:val="000000"/>
          <w:sz w:val="16"/>
          <w:szCs w:val="16"/>
        </w:rPr>
        <w:t xml:space="preserve">. </w:t>
      </w:r>
      <w:r>
        <w:rPr>
          <w:rFonts w:eastAsia="宋体"/>
          <w:color w:val="000000"/>
          <w:sz w:val="16"/>
          <w:szCs w:val="16"/>
        </w:rPr>
        <w:t>Proceedings of the AAAI Conference on Artificial Intelligence: Vol. 35. 2021: 7528-7536</w:t>
      </w:r>
      <w:r w:rsidR="00F0503A">
        <w:rPr>
          <w:rFonts w:eastAsia="宋体" w:hint="eastAsia"/>
          <w:color w:val="000000"/>
          <w:sz w:val="16"/>
          <w:szCs w:val="16"/>
        </w:rPr>
        <w:t>[</w:t>
      </w:r>
      <w:r w:rsidR="00F0503A" w:rsidRPr="00F0503A">
        <w:rPr>
          <w:rFonts w:eastAsia="宋体"/>
          <w:color w:val="000000"/>
          <w:sz w:val="16"/>
          <w:szCs w:val="16"/>
        </w:rPr>
        <w:t>DOI: https://doi.org/10.1609/aaai.v35i9.16922</w:t>
      </w:r>
      <w:r w:rsidR="00F0503A">
        <w:rPr>
          <w:rFonts w:eastAsia="宋体" w:hint="eastAsia"/>
          <w:color w:val="000000"/>
          <w:sz w:val="16"/>
          <w:szCs w:val="16"/>
        </w:rPr>
        <w:t>]</w:t>
      </w:r>
    </w:p>
    <w:p w14:paraId="363B60DE"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Hu J, Shen L </w:t>
      </w:r>
      <w:r w:rsidR="00F440DA">
        <w:rPr>
          <w:rFonts w:eastAsia="宋体" w:hint="eastAsia"/>
          <w:color w:val="000000"/>
          <w:sz w:val="16"/>
          <w:szCs w:val="16"/>
        </w:rPr>
        <w:t xml:space="preserve">and </w:t>
      </w:r>
      <w:r>
        <w:rPr>
          <w:rFonts w:eastAsia="宋体"/>
          <w:color w:val="000000"/>
          <w:sz w:val="16"/>
          <w:szCs w:val="16"/>
        </w:rPr>
        <w:t>Sun G. Squeeze-and-excitation networks[C]</w:t>
      </w:r>
      <w:r>
        <w:rPr>
          <w:rFonts w:eastAsia="宋体" w:hint="eastAsia"/>
          <w:color w:val="000000"/>
          <w:sz w:val="16"/>
          <w:szCs w:val="16"/>
        </w:rPr>
        <w:t xml:space="preserve">. </w:t>
      </w:r>
      <w:r>
        <w:rPr>
          <w:rFonts w:eastAsia="宋体"/>
          <w:color w:val="000000"/>
          <w:sz w:val="16"/>
          <w:szCs w:val="16"/>
        </w:rPr>
        <w:t>Proceedings of the IEEE conference on computer vision and pattern recognition. 2018: 7132-7141</w:t>
      </w:r>
      <w:r w:rsidR="00F0503A" w:rsidRPr="00F0503A">
        <w:t xml:space="preserve"> </w:t>
      </w:r>
      <w:r w:rsidR="00886644">
        <w:rPr>
          <w:rFonts w:hint="eastAsia"/>
        </w:rPr>
        <w:t>[</w:t>
      </w:r>
      <w:r w:rsidR="00F0503A" w:rsidRPr="00F0503A">
        <w:rPr>
          <w:rFonts w:eastAsia="宋体"/>
          <w:color w:val="000000"/>
          <w:sz w:val="16"/>
          <w:szCs w:val="16"/>
        </w:rPr>
        <w:t>DOI: 10.1109/CVPR.2018.00745</w:t>
      </w:r>
      <w:r w:rsidR="00886644">
        <w:rPr>
          <w:rFonts w:eastAsia="宋体" w:hint="eastAsia"/>
          <w:color w:val="000000"/>
          <w:sz w:val="16"/>
          <w:szCs w:val="16"/>
        </w:rPr>
        <w:t>]</w:t>
      </w:r>
    </w:p>
    <w:p w14:paraId="1EFFE90F"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Kundu J N, </w:t>
      </w:r>
      <w:proofErr w:type="spellStart"/>
      <w:r>
        <w:rPr>
          <w:rFonts w:eastAsia="宋体"/>
          <w:color w:val="000000"/>
          <w:sz w:val="16"/>
          <w:szCs w:val="16"/>
        </w:rPr>
        <w:t>Lakkakula</w:t>
      </w:r>
      <w:proofErr w:type="spellEnd"/>
      <w:r>
        <w:rPr>
          <w:rFonts w:eastAsia="宋体"/>
          <w:color w:val="000000"/>
          <w:sz w:val="16"/>
          <w:szCs w:val="16"/>
        </w:rPr>
        <w:t xml:space="preserve"> N </w:t>
      </w:r>
      <w:r w:rsidR="00F440DA">
        <w:rPr>
          <w:rFonts w:eastAsia="宋体" w:hint="eastAsia"/>
          <w:color w:val="000000"/>
          <w:sz w:val="16"/>
          <w:szCs w:val="16"/>
        </w:rPr>
        <w:t xml:space="preserve">and </w:t>
      </w:r>
      <w:r>
        <w:rPr>
          <w:rFonts w:eastAsia="宋体"/>
          <w:color w:val="000000"/>
          <w:sz w:val="16"/>
          <w:szCs w:val="16"/>
        </w:rPr>
        <w:t>Babu R V. Um-adapt: Unsupervised multi-task adaptation using adversarial cross-task distillation[C]</w:t>
      </w:r>
      <w:r>
        <w:rPr>
          <w:rFonts w:eastAsia="宋体" w:hint="eastAsia"/>
          <w:color w:val="000000"/>
          <w:sz w:val="16"/>
          <w:szCs w:val="16"/>
        </w:rPr>
        <w:t xml:space="preserve">. </w:t>
      </w:r>
      <w:r>
        <w:rPr>
          <w:rFonts w:eastAsia="宋体"/>
          <w:color w:val="000000"/>
          <w:sz w:val="16"/>
          <w:szCs w:val="16"/>
        </w:rPr>
        <w:t>Proceedings of the IEEE/CVF International Conference on Computer Vision. 2019: 1436-1445</w:t>
      </w:r>
      <w:r w:rsidR="00886644">
        <w:rPr>
          <w:rFonts w:eastAsia="宋体" w:hint="eastAsia"/>
          <w:color w:val="000000"/>
          <w:sz w:val="16"/>
          <w:szCs w:val="16"/>
        </w:rPr>
        <w:t>[</w:t>
      </w:r>
      <w:r w:rsidR="00886644" w:rsidRPr="00886644">
        <w:rPr>
          <w:rFonts w:eastAsia="宋体"/>
          <w:color w:val="000000"/>
          <w:sz w:val="16"/>
          <w:szCs w:val="16"/>
        </w:rPr>
        <w:t>DOI: 10.1109/ICCV.2019.00152</w:t>
      </w:r>
      <w:r w:rsidR="00886644">
        <w:rPr>
          <w:rFonts w:eastAsia="宋体" w:hint="eastAsia"/>
          <w:color w:val="000000"/>
          <w:sz w:val="16"/>
          <w:szCs w:val="16"/>
        </w:rPr>
        <w:t>]</w:t>
      </w:r>
    </w:p>
    <w:p w14:paraId="5A9CB811" w14:textId="77777777" w:rsidR="00AB7B26" w:rsidRDefault="00AB7B26" w:rsidP="00453573">
      <w:pPr>
        <w:spacing w:line="480" w:lineRule="auto"/>
        <w:ind w:left="328" w:hangingChars="200" w:hanging="328"/>
        <w:rPr>
          <w:rFonts w:eastAsia="宋体"/>
          <w:color w:val="000000"/>
          <w:sz w:val="16"/>
          <w:szCs w:val="16"/>
        </w:rPr>
      </w:pPr>
      <w:proofErr w:type="spellStart"/>
      <w:r>
        <w:rPr>
          <w:rFonts w:eastAsia="宋体"/>
          <w:color w:val="000000"/>
          <w:sz w:val="16"/>
          <w:szCs w:val="16"/>
        </w:rPr>
        <w:t>Kussul</w:t>
      </w:r>
      <w:proofErr w:type="spellEnd"/>
      <w:r>
        <w:rPr>
          <w:rFonts w:eastAsia="宋体"/>
          <w:color w:val="000000"/>
          <w:sz w:val="16"/>
          <w:szCs w:val="16"/>
        </w:rPr>
        <w:t xml:space="preserve"> N, </w:t>
      </w:r>
      <w:proofErr w:type="spellStart"/>
      <w:r>
        <w:rPr>
          <w:rFonts w:eastAsia="宋体"/>
          <w:color w:val="000000"/>
          <w:sz w:val="16"/>
          <w:szCs w:val="16"/>
        </w:rPr>
        <w:t>Lavreniuk</w:t>
      </w:r>
      <w:proofErr w:type="spellEnd"/>
      <w:r>
        <w:rPr>
          <w:rFonts w:eastAsia="宋体"/>
          <w:color w:val="000000"/>
          <w:sz w:val="16"/>
          <w:szCs w:val="16"/>
        </w:rPr>
        <w:t xml:space="preserve"> M, </w:t>
      </w:r>
      <w:proofErr w:type="spellStart"/>
      <w:r>
        <w:rPr>
          <w:rFonts w:eastAsia="宋体"/>
          <w:color w:val="000000"/>
          <w:sz w:val="16"/>
          <w:szCs w:val="16"/>
        </w:rPr>
        <w:t>Skakun</w:t>
      </w:r>
      <w:proofErr w:type="spellEnd"/>
      <w:r>
        <w:rPr>
          <w:rFonts w:eastAsia="宋体"/>
          <w:color w:val="000000"/>
          <w:sz w:val="16"/>
          <w:szCs w:val="16"/>
        </w:rPr>
        <w:t xml:space="preserve"> S</w:t>
      </w:r>
      <w:r w:rsidR="00F440DA">
        <w:rPr>
          <w:rFonts w:eastAsia="宋体" w:hint="eastAsia"/>
          <w:color w:val="000000"/>
          <w:sz w:val="16"/>
          <w:szCs w:val="16"/>
        </w:rPr>
        <w:t xml:space="preserve"> and </w:t>
      </w:r>
      <w:proofErr w:type="spellStart"/>
      <w:r w:rsidR="00F440DA" w:rsidRPr="00F440DA">
        <w:rPr>
          <w:rFonts w:eastAsia="宋体"/>
          <w:color w:val="000000"/>
          <w:sz w:val="16"/>
          <w:szCs w:val="16"/>
        </w:rPr>
        <w:t>Shelestov</w:t>
      </w:r>
      <w:proofErr w:type="spellEnd"/>
      <w:r w:rsidR="00F440DA" w:rsidRPr="00F440DA">
        <w:rPr>
          <w:rFonts w:eastAsia="宋体"/>
          <w:color w:val="000000"/>
          <w:sz w:val="16"/>
          <w:szCs w:val="16"/>
        </w:rPr>
        <w:t xml:space="preserve"> A</w:t>
      </w:r>
      <w:r>
        <w:rPr>
          <w:rFonts w:eastAsia="宋体"/>
          <w:color w:val="000000"/>
          <w:sz w:val="16"/>
          <w:szCs w:val="16"/>
        </w:rPr>
        <w:t>. Deep learning classification of land cover and crop types using remote sensing data[J]. IEEE Geoscience and Remote Sensing Letters, 2017, 14(5): 778-782</w:t>
      </w:r>
      <w:r w:rsidR="00886644">
        <w:rPr>
          <w:rFonts w:eastAsia="宋体" w:hint="eastAsia"/>
          <w:color w:val="000000"/>
          <w:sz w:val="16"/>
          <w:szCs w:val="16"/>
        </w:rPr>
        <w:t>[</w:t>
      </w:r>
      <w:r w:rsidR="00886644" w:rsidRPr="00886644">
        <w:rPr>
          <w:rFonts w:eastAsia="宋体"/>
          <w:color w:val="000000"/>
          <w:sz w:val="16"/>
          <w:szCs w:val="16"/>
        </w:rPr>
        <w:t>DOI: 10.1109/LGRS.2017.2681128</w:t>
      </w:r>
      <w:r w:rsidR="00886644">
        <w:rPr>
          <w:rFonts w:eastAsia="宋体" w:hint="eastAsia"/>
          <w:color w:val="000000"/>
          <w:sz w:val="16"/>
          <w:szCs w:val="16"/>
        </w:rPr>
        <w:t>]</w:t>
      </w:r>
    </w:p>
    <w:p w14:paraId="494E594A" w14:textId="77777777" w:rsidR="00AB7B26" w:rsidRDefault="00AB7B26" w:rsidP="00453573">
      <w:pPr>
        <w:spacing w:line="480" w:lineRule="auto"/>
        <w:ind w:left="328" w:hangingChars="200" w:hanging="328"/>
        <w:rPr>
          <w:rFonts w:eastAsia="宋体"/>
          <w:color w:val="000000"/>
          <w:sz w:val="16"/>
          <w:szCs w:val="16"/>
        </w:rPr>
      </w:pPr>
      <w:bookmarkStart w:id="42" w:name="_Hlk172725567"/>
      <w:r>
        <w:rPr>
          <w:rFonts w:eastAsia="宋体"/>
          <w:color w:val="000000"/>
          <w:sz w:val="16"/>
          <w:szCs w:val="16"/>
        </w:rPr>
        <w:t>Le</w:t>
      </w:r>
      <w:bookmarkEnd w:id="42"/>
      <w:r>
        <w:rPr>
          <w:rFonts w:eastAsia="宋体"/>
          <w:color w:val="000000"/>
          <w:sz w:val="16"/>
          <w:szCs w:val="16"/>
        </w:rPr>
        <w:t xml:space="preserve"> Saux B, </w:t>
      </w:r>
      <w:proofErr w:type="spellStart"/>
      <w:r>
        <w:rPr>
          <w:rFonts w:eastAsia="宋体"/>
          <w:color w:val="000000"/>
          <w:sz w:val="16"/>
          <w:szCs w:val="16"/>
        </w:rPr>
        <w:t>Yokoya</w:t>
      </w:r>
      <w:proofErr w:type="spellEnd"/>
      <w:r>
        <w:rPr>
          <w:rFonts w:eastAsia="宋体"/>
          <w:color w:val="000000"/>
          <w:sz w:val="16"/>
          <w:szCs w:val="16"/>
        </w:rPr>
        <w:t xml:space="preserve"> N, </w:t>
      </w:r>
      <w:proofErr w:type="spellStart"/>
      <w:r>
        <w:rPr>
          <w:rFonts w:eastAsia="宋体"/>
          <w:color w:val="000000"/>
          <w:sz w:val="16"/>
          <w:szCs w:val="16"/>
        </w:rPr>
        <w:t>Hänsch</w:t>
      </w:r>
      <w:proofErr w:type="spellEnd"/>
      <w:r>
        <w:rPr>
          <w:rFonts w:eastAsia="宋体"/>
          <w:color w:val="000000"/>
          <w:sz w:val="16"/>
          <w:szCs w:val="16"/>
        </w:rPr>
        <w:t xml:space="preserve"> R</w:t>
      </w:r>
      <w:r w:rsidR="00F72C5D">
        <w:rPr>
          <w:rFonts w:eastAsia="宋体" w:hint="eastAsia"/>
          <w:color w:val="000000"/>
          <w:sz w:val="16"/>
          <w:szCs w:val="16"/>
        </w:rPr>
        <w:t xml:space="preserve"> and</w:t>
      </w:r>
      <w:r w:rsidR="00F72C5D" w:rsidRPr="00F72C5D">
        <w:rPr>
          <w:rFonts w:eastAsia="宋体"/>
          <w:color w:val="000000"/>
          <w:sz w:val="16"/>
          <w:szCs w:val="16"/>
        </w:rPr>
        <w:t xml:space="preserve"> Brown</w:t>
      </w:r>
      <w:r w:rsidR="00F72C5D">
        <w:rPr>
          <w:rFonts w:eastAsia="宋体" w:hint="eastAsia"/>
          <w:color w:val="000000"/>
          <w:sz w:val="16"/>
          <w:szCs w:val="16"/>
        </w:rPr>
        <w:t xml:space="preserve"> M</w:t>
      </w:r>
      <w:r>
        <w:rPr>
          <w:rFonts w:eastAsia="宋体"/>
          <w:color w:val="000000"/>
          <w:sz w:val="16"/>
          <w:szCs w:val="16"/>
        </w:rPr>
        <w:t>. Data Fusion Contest 2019 (DFC</w:t>
      </w:r>
      <w:proofErr w:type="gramStart"/>
      <w:r>
        <w:rPr>
          <w:rFonts w:eastAsia="宋体"/>
          <w:color w:val="000000"/>
          <w:sz w:val="16"/>
          <w:szCs w:val="16"/>
        </w:rPr>
        <w:t>2019)[</w:t>
      </w:r>
      <w:proofErr w:type="gramEnd"/>
      <w:r>
        <w:rPr>
          <w:rFonts w:eastAsia="宋体"/>
          <w:color w:val="000000"/>
          <w:sz w:val="16"/>
          <w:szCs w:val="16"/>
        </w:rPr>
        <w:t>M/OL</w:t>
      </w:r>
      <w:proofErr w:type="gramStart"/>
      <w:r>
        <w:rPr>
          <w:rFonts w:eastAsia="宋体"/>
          <w:color w:val="000000"/>
          <w:sz w:val="16"/>
          <w:szCs w:val="16"/>
        </w:rPr>
        <w:t>].IEEE</w:t>
      </w:r>
      <w:proofErr w:type="gramEnd"/>
      <w:r>
        <w:rPr>
          <w:rFonts w:eastAsia="宋体" w:hint="eastAsia"/>
          <w:color w:val="000000"/>
          <w:sz w:val="16"/>
          <w:szCs w:val="16"/>
        </w:rPr>
        <w:t xml:space="preserve"> </w:t>
      </w:r>
      <w:proofErr w:type="spellStart"/>
      <w:r>
        <w:rPr>
          <w:rFonts w:eastAsia="宋体"/>
          <w:color w:val="000000"/>
          <w:sz w:val="16"/>
          <w:szCs w:val="16"/>
        </w:rPr>
        <w:t>Dataport</w:t>
      </w:r>
      <w:proofErr w:type="spellEnd"/>
      <w:r>
        <w:rPr>
          <w:rFonts w:eastAsia="宋体"/>
          <w:color w:val="000000"/>
          <w:sz w:val="16"/>
          <w:szCs w:val="16"/>
        </w:rPr>
        <w:t xml:space="preserve">, 2019. </w:t>
      </w:r>
      <w:r w:rsidR="00886644">
        <w:rPr>
          <w:rFonts w:eastAsia="宋体" w:hint="eastAsia"/>
          <w:color w:val="000000"/>
          <w:sz w:val="16"/>
          <w:szCs w:val="16"/>
        </w:rPr>
        <w:t xml:space="preserve">[DOI: </w:t>
      </w:r>
      <w:r>
        <w:rPr>
          <w:rFonts w:eastAsia="宋体"/>
          <w:color w:val="000000"/>
          <w:sz w:val="16"/>
          <w:szCs w:val="16"/>
        </w:rPr>
        <w:t>https://dx.doi.org/10.21227/c6tm-vw12</w:t>
      </w:r>
      <w:r w:rsidR="00886644">
        <w:rPr>
          <w:rFonts w:eastAsia="宋体" w:hint="eastAsia"/>
          <w:color w:val="000000"/>
          <w:sz w:val="16"/>
          <w:szCs w:val="16"/>
        </w:rPr>
        <w:t>]</w:t>
      </w:r>
    </w:p>
    <w:p w14:paraId="5DC4420D"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Li R, Zheng S, Zhang C, </w:t>
      </w:r>
      <w:r w:rsidR="00F72C5D" w:rsidRPr="00F72C5D">
        <w:rPr>
          <w:rFonts w:eastAsia="宋体"/>
          <w:color w:val="000000"/>
          <w:sz w:val="16"/>
          <w:szCs w:val="16"/>
        </w:rPr>
        <w:t xml:space="preserve">Duan C </w:t>
      </w:r>
      <w:r w:rsidR="00F72C5D">
        <w:rPr>
          <w:rFonts w:eastAsia="宋体" w:hint="eastAsia"/>
          <w:color w:val="000000"/>
          <w:sz w:val="16"/>
          <w:szCs w:val="16"/>
        </w:rPr>
        <w:t xml:space="preserve">and </w:t>
      </w:r>
      <w:r w:rsidR="00F72C5D" w:rsidRPr="00F72C5D">
        <w:rPr>
          <w:rFonts w:eastAsia="宋体"/>
          <w:color w:val="000000"/>
          <w:sz w:val="16"/>
          <w:szCs w:val="16"/>
        </w:rPr>
        <w:t>Wang L</w:t>
      </w:r>
      <w:r>
        <w:rPr>
          <w:rFonts w:eastAsia="宋体"/>
          <w:color w:val="000000"/>
          <w:sz w:val="16"/>
          <w:szCs w:val="16"/>
        </w:rPr>
        <w:t xml:space="preserve">. </w:t>
      </w:r>
      <w:proofErr w:type="spellStart"/>
      <w:r>
        <w:rPr>
          <w:rFonts w:eastAsia="宋体"/>
          <w:color w:val="000000"/>
          <w:sz w:val="16"/>
          <w:szCs w:val="16"/>
        </w:rPr>
        <w:t>ABCNet</w:t>
      </w:r>
      <w:proofErr w:type="spellEnd"/>
      <w:r>
        <w:rPr>
          <w:rFonts w:eastAsia="宋体"/>
          <w:color w:val="000000"/>
          <w:sz w:val="16"/>
          <w:szCs w:val="16"/>
        </w:rPr>
        <w:t>: Attentive bilateral contextual network for efficient semantic segmentation of Fine-Resolution remotely sensed imagery[J]. ISPRS journal of photogrammetry and remote sensing, 2021, 181: 84-98</w:t>
      </w:r>
      <w:r w:rsidR="00886644">
        <w:rPr>
          <w:rFonts w:eastAsia="宋体" w:hint="eastAsia"/>
          <w:color w:val="000000"/>
          <w:sz w:val="16"/>
          <w:szCs w:val="16"/>
        </w:rPr>
        <w:t>[DOI:</w:t>
      </w:r>
      <w:r w:rsidR="00886644" w:rsidRPr="00886644">
        <w:t xml:space="preserve"> </w:t>
      </w:r>
      <w:r w:rsidR="00886644" w:rsidRPr="00886644">
        <w:rPr>
          <w:rFonts w:eastAsia="宋体"/>
          <w:color w:val="000000"/>
          <w:sz w:val="16"/>
          <w:szCs w:val="16"/>
        </w:rPr>
        <w:t>https://doi.org/10.1016/j.isprsjprs.2021.09.005</w:t>
      </w:r>
      <w:r w:rsidR="00886644">
        <w:rPr>
          <w:rFonts w:eastAsia="宋体" w:hint="eastAsia"/>
          <w:color w:val="000000"/>
          <w:sz w:val="16"/>
          <w:szCs w:val="16"/>
        </w:rPr>
        <w:t>]</w:t>
      </w:r>
    </w:p>
    <w:p w14:paraId="4D26C237"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Li Y, Shi T, Zhang Y, </w:t>
      </w:r>
      <w:r w:rsidR="00F72C5D" w:rsidRPr="00F72C5D">
        <w:rPr>
          <w:rFonts w:eastAsia="宋体"/>
          <w:color w:val="000000"/>
          <w:sz w:val="16"/>
          <w:szCs w:val="16"/>
        </w:rPr>
        <w:t xml:space="preserve">Chen W </w:t>
      </w:r>
      <w:r w:rsidR="00F72C5D">
        <w:rPr>
          <w:rFonts w:eastAsia="宋体" w:hint="eastAsia"/>
          <w:color w:val="000000"/>
          <w:sz w:val="16"/>
          <w:szCs w:val="16"/>
        </w:rPr>
        <w:t xml:space="preserve">and </w:t>
      </w:r>
      <w:r w:rsidR="00F72C5D" w:rsidRPr="00F72C5D">
        <w:rPr>
          <w:rFonts w:eastAsia="宋体"/>
          <w:color w:val="000000"/>
          <w:sz w:val="16"/>
          <w:szCs w:val="16"/>
        </w:rPr>
        <w:t>Wang Z</w:t>
      </w:r>
      <w:r>
        <w:rPr>
          <w:rFonts w:eastAsia="宋体"/>
          <w:color w:val="000000"/>
          <w:sz w:val="16"/>
          <w:szCs w:val="16"/>
        </w:rPr>
        <w:t>. Learning deep semantic segmentation network under multiple weakly-supervised constraints for cross-domain remote sensing image semantic segmentation[J]. ISPRS Journal of Photogrammetry and Remote Sensing, 2021, 175: 20-33</w:t>
      </w:r>
      <w:r w:rsidR="00886644">
        <w:rPr>
          <w:rFonts w:eastAsia="宋体" w:hint="eastAsia"/>
          <w:color w:val="000000"/>
          <w:sz w:val="16"/>
          <w:szCs w:val="16"/>
        </w:rPr>
        <w:t>[DOI:</w:t>
      </w:r>
      <w:r w:rsidR="00886644" w:rsidRPr="00886644">
        <w:t xml:space="preserve"> </w:t>
      </w:r>
      <w:r w:rsidR="00886644" w:rsidRPr="00886644">
        <w:rPr>
          <w:rFonts w:eastAsia="宋体"/>
          <w:color w:val="000000"/>
          <w:sz w:val="16"/>
          <w:szCs w:val="16"/>
        </w:rPr>
        <w:t>https://doi.org/10.1016/j.isprsjprs.2021.02.009</w:t>
      </w:r>
      <w:r w:rsidR="00886644">
        <w:rPr>
          <w:rFonts w:eastAsia="宋体" w:hint="eastAsia"/>
          <w:color w:val="000000"/>
          <w:sz w:val="16"/>
          <w:szCs w:val="16"/>
        </w:rPr>
        <w:t>]</w:t>
      </w:r>
    </w:p>
    <w:p w14:paraId="62F59B7C" w14:textId="77777777" w:rsidR="00AB7B26" w:rsidRDefault="00AB7B26" w:rsidP="00453573">
      <w:pPr>
        <w:spacing w:line="480" w:lineRule="auto"/>
        <w:ind w:left="328" w:hangingChars="200" w:hanging="328"/>
        <w:rPr>
          <w:sz w:val="16"/>
          <w:szCs w:val="16"/>
        </w:rPr>
      </w:pPr>
      <w:r>
        <w:rPr>
          <w:sz w:val="16"/>
          <w:szCs w:val="16"/>
        </w:rPr>
        <w:t xml:space="preserve">Long J, Shelhamer E </w:t>
      </w:r>
      <w:r w:rsidR="00F72C5D">
        <w:rPr>
          <w:rFonts w:hint="eastAsia"/>
          <w:sz w:val="16"/>
          <w:szCs w:val="16"/>
        </w:rPr>
        <w:t xml:space="preserve">and </w:t>
      </w:r>
      <w:r>
        <w:rPr>
          <w:sz w:val="16"/>
          <w:szCs w:val="16"/>
        </w:rPr>
        <w:t xml:space="preserve">Darrell T. Fully convolutional networks for </w:t>
      </w:r>
      <w:r>
        <w:rPr>
          <w:sz w:val="16"/>
          <w:szCs w:val="16"/>
        </w:rPr>
        <w:t>semantic segmentation[C]. Proceedings of the IEEE conference on computer vision and pattern recognition. 2015: 3431-3440</w:t>
      </w:r>
      <w:r w:rsidR="00886644">
        <w:rPr>
          <w:rFonts w:hint="eastAsia"/>
          <w:sz w:val="16"/>
          <w:szCs w:val="16"/>
        </w:rPr>
        <w:t>[</w:t>
      </w:r>
      <w:r w:rsidR="00886644" w:rsidRPr="00886644">
        <w:rPr>
          <w:sz w:val="16"/>
          <w:szCs w:val="16"/>
        </w:rPr>
        <w:t>DOI: 10.1109/CVPR.2015.7298965</w:t>
      </w:r>
      <w:r w:rsidR="00886644">
        <w:rPr>
          <w:rFonts w:hint="eastAsia"/>
          <w:sz w:val="16"/>
          <w:szCs w:val="16"/>
        </w:rPr>
        <w:t>]</w:t>
      </w:r>
    </w:p>
    <w:p w14:paraId="035AC648"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Luo M </w:t>
      </w:r>
      <w:r w:rsidR="00F72C5D">
        <w:rPr>
          <w:rFonts w:eastAsia="宋体" w:hint="eastAsia"/>
          <w:color w:val="000000"/>
          <w:sz w:val="16"/>
          <w:szCs w:val="16"/>
        </w:rPr>
        <w:t xml:space="preserve">and </w:t>
      </w:r>
      <w:r>
        <w:rPr>
          <w:rFonts w:eastAsia="宋体"/>
          <w:color w:val="000000"/>
          <w:sz w:val="16"/>
          <w:szCs w:val="16"/>
        </w:rPr>
        <w:t>Ji S. Cross-spatiotemporal land-cover classification from VHR remote sensing images with deep learning</w:t>
      </w:r>
      <w:r>
        <w:rPr>
          <w:rFonts w:eastAsia="宋体" w:hint="eastAsia"/>
          <w:color w:val="000000"/>
          <w:sz w:val="16"/>
          <w:szCs w:val="16"/>
        </w:rPr>
        <w:t>-</w:t>
      </w:r>
      <w:r>
        <w:rPr>
          <w:rFonts w:eastAsia="宋体"/>
          <w:color w:val="000000"/>
          <w:sz w:val="16"/>
          <w:szCs w:val="16"/>
        </w:rPr>
        <w:t>based domain adaptation[J]. ISPRS Journal of Photogrammetry and Remote</w:t>
      </w:r>
      <w:r w:rsidR="00831BAF">
        <w:rPr>
          <w:rFonts w:eastAsia="宋体" w:hint="eastAsia"/>
          <w:color w:val="000000"/>
          <w:sz w:val="16"/>
          <w:szCs w:val="16"/>
        </w:rPr>
        <w:t xml:space="preserve"> </w:t>
      </w:r>
      <w:r w:rsidR="00831BAF">
        <w:rPr>
          <w:rFonts w:eastAsia="宋体"/>
          <w:color w:val="000000"/>
          <w:sz w:val="16"/>
          <w:szCs w:val="16"/>
        </w:rPr>
        <w:t>Sensing, 2022, 191: 105-128.</w:t>
      </w:r>
      <w:r w:rsidR="00831BAF">
        <w:rPr>
          <w:sz w:val="16"/>
          <w:szCs w:val="16"/>
        </w:rPr>
        <w:t xml:space="preserve"> </w:t>
      </w:r>
      <w:r w:rsidR="00886644">
        <w:rPr>
          <w:rFonts w:eastAsia="宋体" w:hint="eastAsia"/>
          <w:color w:val="000000"/>
          <w:sz w:val="16"/>
          <w:szCs w:val="16"/>
        </w:rPr>
        <w:t xml:space="preserve">[DOI: </w:t>
      </w:r>
      <w:r w:rsidR="00886644" w:rsidRPr="00886644">
        <w:rPr>
          <w:rFonts w:eastAsia="宋体"/>
          <w:color w:val="000000"/>
          <w:sz w:val="16"/>
          <w:szCs w:val="16"/>
        </w:rPr>
        <w:t>https://doi.org/10.1016/j.isprsjprs.2022.07.011</w:t>
      </w:r>
      <w:r w:rsidR="00886644">
        <w:rPr>
          <w:rFonts w:eastAsia="宋体" w:hint="eastAsia"/>
          <w:color w:val="000000"/>
          <w:sz w:val="16"/>
          <w:szCs w:val="16"/>
        </w:rPr>
        <w:t>]</w:t>
      </w:r>
    </w:p>
    <w:p w14:paraId="4C7570A7" w14:textId="77777777" w:rsidR="00AB7B26" w:rsidRPr="00F72C5D" w:rsidRDefault="00AB7B26" w:rsidP="00453573">
      <w:pPr>
        <w:spacing w:line="480" w:lineRule="auto"/>
        <w:ind w:left="328" w:hangingChars="200" w:hanging="328"/>
        <w:rPr>
          <w:rFonts w:eastAsia="宋体"/>
          <w:color w:val="000000"/>
          <w:sz w:val="16"/>
          <w:szCs w:val="16"/>
        </w:rPr>
      </w:pPr>
      <w:r w:rsidRPr="00F72C5D">
        <w:rPr>
          <w:rFonts w:eastAsia="宋体"/>
          <w:color w:val="000000"/>
          <w:sz w:val="16"/>
          <w:szCs w:val="16"/>
        </w:rPr>
        <w:t xml:space="preserve">Maggiori E, </w:t>
      </w:r>
      <w:proofErr w:type="spellStart"/>
      <w:r w:rsidRPr="00F72C5D">
        <w:rPr>
          <w:rFonts w:eastAsia="宋体"/>
          <w:color w:val="000000"/>
          <w:sz w:val="16"/>
          <w:szCs w:val="16"/>
        </w:rPr>
        <w:t>Tarabalka</w:t>
      </w:r>
      <w:proofErr w:type="spellEnd"/>
      <w:r w:rsidRPr="00F72C5D">
        <w:rPr>
          <w:rFonts w:eastAsia="宋体"/>
          <w:color w:val="000000"/>
          <w:sz w:val="16"/>
          <w:szCs w:val="16"/>
        </w:rPr>
        <w:t xml:space="preserve"> Y, </w:t>
      </w:r>
      <w:proofErr w:type="spellStart"/>
      <w:r w:rsidRPr="00F72C5D">
        <w:rPr>
          <w:rFonts w:eastAsia="宋体"/>
          <w:color w:val="000000"/>
          <w:sz w:val="16"/>
          <w:szCs w:val="16"/>
        </w:rPr>
        <w:t>Charpiat</w:t>
      </w:r>
      <w:proofErr w:type="spellEnd"/>
      <w:r w:rsidRPr="00F72C5D">
        <w:rPr>
          <w:rFonts w:eastAsia="宋体"/>
          <w:color w:val="000000"/>
          <w:sz w:val="16"/>
          <w:szCs w:val="16"/>
        </w:rPr>
        <w:t xml:space="preserve">, G </w:t>
      </w:r>
      <w:r w:rsidR="00F72C5D" w:rsidRPr="00F72C5D">
        <w:rPr>
          <w:rFonts w:eastAsia="宋体" w:hint="eastAsia"/>
          <w:color w:val="000000"/>
          <w:sz w:val="16"/>
          <w:szCs w:val="16"/>
        </w:rPr>
        <w:t>and</w:t>
      </w:r>
      <w:r w:rsidRPr="00F72C5D">
        <w:rPr>
          <w:rFonts w:eastAsia="宋体"/>
          <w:color w:val="000000"/>
          <w:sz w:val="16"/>
          <w:szCs w:val="16"/>
        </w:rPr>
        <w:t xml:space="preserve"> </w:t>
      </w:r>
      <w:proofErr w:type="spellStart"/>
      <w:r w:rsidRPr="00F72C5D">
        <w:rPr>
          <w:rFonts w:eastAsia="宋体"/>
          <w:color w:val="000000"/>
          <w:sz w:val="16"/>
          <w:szCs w:val="16"/>
        </w:rPr>
        <w:t>Alliez</w:t>
      </w:r>
      <w:proofErr w:type="spellEnd"/>
      <w:r w:rsidRPr="00F72C5D">
        <w:rPr>
          <w:rFonts w:eastAsia="宋体"/>
          <w:color w:val="000000"/>
          <w:sz w:val="16"/>
          <w:szCs w:val="16"/>
        </w:rPr>
        <w:t xml:space="preserve"> P. (2017). Convolutional Neural Networks for Large-Scale Remote-Sensing Image Classification. IEEE Transactions on Geoscience and Remote Sensing, 55(2), 645-657. </w:t>
      </w:r>
      <w:r w:rsidR="00831BAF">
        <w:rPr>
          <w:rFonts w:eastAsia="宋体" w:hint="eastAsia"/>
          <w:color w:val="000000"/>
          <w:sz w:val="16"/>
          <w:szCs w:val="16"/>
        </w:rPr>
        <w:t>[DOI</w:t>
      </w:r>
      <w:r w:rsidRPr="00F72C5D">
        <w:rPr>
          <w:rFonts w:eastAsia="宋体"/>
          <w:color w:val="000000"/>
          <w:sz w:val="16"/>
          <w:szCs w:val="16"/>
        </w:rPr>
        <w:t>:</w:t>
      </w:r>
      <w:r w:rsidR="00831BAF">
        <w:rPr>
          <w:rFonts w:eastAsia="宋体" w:hint="eastAsia"/>
          <w:color w:val="000000"/>
          <w:sz w:val="16"/>
          <w:szCs w:val="16"/>
        </w:rPr>
        <w:t xml:space="preserve"> </w:t>
      </w:r>
      <w:r w:rsidRPr="00F72C5D">
        <w:rPr>
          <w:rFonts w:eastAsia="宋体"/>
          <w:color w:val="000000"/>
          <w:sz w:val="16"/>
          <w:szCs w:val="16"/>
        </w:rPr>
        <w:t>10.1109/TGRS.2016.2612821</w:t>
      </w:r>
      <w:r w:rsidR="00831BAF">
        <w:rPr>
          <w:rFonts w:eastAsia="宋体" w:hint="eastAsia"/>
          <w:color w:val="000000"/>
          <w:sz w:val="16"/>
          <w:szCs w:val="16"/>
        </w:rPr>
        <w:t>]</w:t>
      </w:r>
    </w:p>
    <w:p w14:paraId="506F8EDC"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Olsson V, </w:t>
      </w:r>
      <w:proofErr w:type="spellStart"/>
      <w:r>
        <w:rPr>
          <w:rFonts w:eastAsia="宋体"/>
          <w:color w:val="000000"/>
          <w:sz w:val="16"/>
          <w:szCs w:val="16"/>
        </w:rPr>
        <w:t>Tranheden</w:t>
      </w:r>
      <w:proofErr w:type="spellEnd"/>
      <w:r>
        <w:rPr>
          <w:rFonts w:eastAsia="宋体"/>
          <w:color w:val="000000"/>
          <w:sz w:val="16"/>
          <w:szCs w:val="16"/>
        </w:rPr>
        <w:t xml:space="preserve"> W, Pinto J </w:t>
      </w:r>
      <w:r w:rsidR="00F72C5D">
        <w:rPr>
          <w:rFonts w:eastAsia="宋体" w:hint="eastAsia"/>
          <w:color w:val="000000"/>
          <w:sz w:val="16"/>
          <w:szCs w:val="16"/>
        </w:rPr>
        <w:t xml:space="preserve">and </w:t>
      </w:r>
      <w:r w:rsidR="00F72C5D" w:rsidRPr="00F72C5D">
        <w:rPr>
          <w:rFonts w:eastAsia="宋体"/>
          <w:color w:val="000000"/>
          <w:sz w:val="16"/>
          <w:szCs w:val="16"/>
        </w:rPr>
        <w:t>Svensson L</w:t>
      </w:r>
      <w:r>
        <w:rPr>
          <w:rFonts w:eastAsia="宋体"/>
          <w:color w:val="000000"/>
          <w:sz w:val="16"/>
          <w:szCs w:val="16"/>
        </w:rPr>
        <w:t xml:space="preserve">. </w:t>
      </w:r>
      <w:proofErr w:type="spellStart"/>
      <w:r>
        <w:rPr>
          <w:rFonts w:eastAsia="宋体"/>
          <w:color w:val="000000"/>
          <w:sz w:val="16"/>
          <w:szCs w:val="16"/>
        </w:rPr>
        <w:t>Classmix</w:t>
      </w:r>
      <w:proofErr w:type="spellEnd"/>
      <w:r>
        <w:rPr>
          <w:rFonts w:eastAsia="宋体"/>
          <w:color w:val="000000"/>
          <w:sz w:val="16"/>
          <w:szCs w:val="16"/>
        </w:rPr>
        <w:t>: Segmentation-based data augmentation for semi-supervised learning[C]</w:t>
      </w:r>
      <w:r>
        <w:rPr>
          <w:rFonts w:eastAsia="宋体" w:hint="eastAsia"/>
          <w:color w:val="000000"/>
          <w:sz w:val="16"/>
          <w:szCs w:val="16"/>
        </w:rPr>
        <w:t xml:space="preserve">. </w:t>
      </w:r>
      <w:r>
        <w:rPr>
          <w:rFonts w:eastAsia="宋体"/>
          <w:color w:val="000000"/>
          <w:sz w:val="16"/>
          <w:szCs w:val="16"/>
        </w:rPr>
        <w:t>Proceedings of the IEEE/CVF Winter Conference on Applications of Computer Vision. 2021: 1369-1378</w:t>
      </w:r>
      <w:r w:rsidR="00831BAF">
        <w:rPr>
          <w:rFonts w:eastAsia="宋体" w:hint="eastAsia"/>
          <w:color w:val="000000"/>
          <w:sz w:val="16"/>
          <w:szCs w:val="16"/>
        </w:rPr>
        <w:t>[</w:t>
      </w:r>
      <w:r w:rsidR="00831BAF" w:rsidRPr="00831BAF">
        <w:rPr>
          <w:rFonts w:eastAsia="宋体"/>
          <w:color w:val="000000"/>
          <w:sz w:val="16"/>
          <w:szCs w:val="16"/>
        </w:rPr>
        <w:t>DOI: 10.1109/WACV48630.2021.00141</w:t>
      </w:r>
      <w:r w:rsidR="00831BAF">
        <w:rPr>
          <w:rFonts w:eastAsia="宋体" w:hint="eastAsia"/>
          <w:color w:val="000000"/>
          <w:sz w:val="16"/>
          <w:szCs w:val="16"/>
        </w:rPr>
        <w:t>]</w:t>
      </w:r>
      <w:r>
        <w:rPr>
          <w:rFonts w:eastAsia="宋体"/>
          <w:color w:val="000000"/>
          <w:sz w:val="16"/>
          <w:szCs w:val="16"/>
        </w:rPr>
        <w:t>.</w:t>
      </w:r>
    </w:p>
    <w:p w14:paraId="62C85FBE" w14:textId="77777777" w:rsidR="00AB7B26" w:rsidRDefault="00AB7B26" w:rsidP="00453573">
      <w:pPr>
        <w:spacing w:line="480" w:lineRule="auto"/>
        <w:ind w:left="328" w:hangingChars="200" w:hanging="328"/>
        <w:rPr>
          <w:rFonts w:eastAsia="宋体"/>
          <w:color w:val="000000"/>
          <w:sz w:val="16"/>
          <w:szCs w:val="16"/>
        </w:rPr>
      </w:pPr>
      <w:bookmarkStart w:id="43" w:name="_Hlk169447353"/>
      <w:r>
        <w:rPr>
          <w:rFonts w:eastAsia="宋体"/>
          <w:color w:val="000000"/>
          <w:sz w:val="16"/>
          <w:szCs w:val="16"/>
        </w:rPr>
        <w:t>Rottensteiner</w:t>
      </w:r>
      <w:bookmarkEnd w:id="43"/>
      <w:r>
        <w:rPr>
          <w:rFonts w:eastAsia="宋体"/>
          <w:color w:val="000000"/>
          <w:sz w:val="16"/>
          <w:szCs w:val="16"/>
        </w:rPr>
        <w:t xml:space="preserve"> F, Sohn G, Jung J, </w:t>
      </w:r>
      <w:r w:rsidR="006E1E12" w:rsidRPr="006E1E12">
        <w:rPr>
          <w:rFonts w:eastAsia="宋体"/>
          <w:color w:val="000000"/>
          <w:sz w:val="16"/>
          <w:szCs w:val="16"/>
        </w:rPr>
        <w:t xml:space="preserve">Gerke M, </w:t>
      </w:r>
      <w:proofErr w:type="spellStart"/>
      <w:r w:rsidR="006E1E12" w:rsidRPr="006E1E12">
        <w:rPr>
          <w:rFonts w:eastAsia="宋体"/>
          <w:color w:val="000000"/>
          <w:sz w:val="16"/>
          <w:szCs w:val="16"/>
        </w:rPr>
        <w:t>Baillard</w:t>
      </w:r>
      <w:proofErr w:type="spellEnd"/>
      <w:r w:rsidR="006E1E12" w:rsidRPr="006E1E12">
        <w:rPr>
          <w:rFonts w:eastAsia="宋体"/>
          <w:color w:val="000000"/>
          <w:sz w:val="16"/>
          <w:szCs w:val="16"/>
        </w:rPr>
        <w:t xml:space="preserve"> C, Benitez S </w:t>
      </w:r>
      <w:r w:rsidR="006E1E12">
        <w:rPr>
          <w:rFonts w:eastAsia="宋体" w:hint="eastAsia"/>
          <w:color w:val="000000"/>
          <w:sz w:val="16"/>
          <w:szCs w:val="16"/>
        </w:rPr>
        <w:t>and</w:t>
      </w:r>
      <w:r w:rsidR="006E1E12" w:rsidRPr="006E1E12">
        <w:rPr>
          <w:rFonts w:eastAsia="宋体"/>
          <w:color w:val="000000"/>
          <w:sz w:val="16"/>
          <w:szCs w:val="16"/>
        </w:rPr>
        <w:t xml:space="preserve"> Breitkopf U</w:t>
      </w:r>
      <w:r>
        <w:rPr>
          <w:rFonts w:eastAsia="宋体"/>
          <w:color w:val="000000"/>
          <w:sz w:val="16"/>
          <w:szCs w:val="16"/>
        </w:rPr>
        <w:t>. The ISPRS benchmark on urban object classification and 3D building reconstruction[J]. ISPRS Annals of the Photogrammetry, Remote Sensing and Spatial Information Sciences; I-3, 2012, 1(1): 293-298</w:t>
      </w:r>
      <w:r w:rsidR="00831BAF">
        <w:rPr>
          <w:rFonts w:eastAsia="宋体" w:hint="eastAsia"/>
          <w:color w:val="000000"/>
          <w:sz w:val="16"/>
          <w:szCs w:val="16"/>
        </w:rPr>
        <w:t xml:space="preserve">[DOI: </w:t>
      </w:r>
      <w:r w:rsidR="00831BAF" w:rsidRPr="00831BAF">
        <w:rPr>
          <w:rFonts w:eastAsia="宋体"/>
          <w:color w:val="000000"/>
          <w:sz w:val="16"/>
          <w:szCs w:val="16"/>
        </w:rPr>
        <w:t>https://doi.org/10.5194/isprsannals-I-3-293-2012</w:t>
      </w:r>
      <w:r w:rsidR="00831BAF">
        <w:rPr>
          <w:rFonts w:eastAsia="宋体" w:hint="eastAsia"/>
          <w:color w:val="000000"/>
          <w:sz w:val="16"/>
          <w:szCs w:val="16"/>
        </w:rPr>
        <w:t>]</w:t>
      </w:r>
    </w:p>
    <w:p w14:paraId="3C0DE35A"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Saha S, Obukhov A, Paudel D P, </w:t>
      </w:r>
      <w:r w:rsidR="00831BAF" w:rsidRPr="00831BAF">
        <w:rPr>
          <w:rFonts w:eastAsia="宋体"/>
          <w:color w:val="000000"/>
          <w:sz w:val="16"/>
          <w:szCs w:val="16"/>
        </w:rPr>
        <w:t>Kanakis</w:t>
      </w:r>
      <w:r w:rsidR="00831BAF">
        <w:rPr>
          <w:rFonts w:eastAsia="宋体" w:hint="eastAsia"/>
          <w:color w:val="000000"/>
          <w:sz w:val="16"/>
          <w:szCs w:val="16"/>
        </w:rPr>
        <w:t xml:space="preserve"> M</w:t>
      </w:r>
      <w:r w:rsidR="00103DAA">
        <w:rPr>
          <w:rFonts w:eastAsia="宋体" w:hint="eastAsia"/>
          <w:color w:val="000000"/>
          <w:sz w:val="16"/>
          <w:szCs w:val="16"/>
        </w:rPr>
        <w:t>,</w:t>
      </w:r>
      <w:r w:rsidR="00831BAF" w:rsidRPr="00831BAF">
        <w:rPr>
          <w:rFonts w:eastAsia="宋体"/>
          <w:color w:val="000000"/>
          <w:sz w:val="16"/>
          <w:szCs w:val="16"/>
        </w:rPr>
        <w:t xml:space="preserve"> Chen</w:t>
      </w:r>
      <w:r w:rsidR="00831BAF">
        <w:rPr>
          <w:rFonts w:eastAsia="宋体" w:hint="eastAsia"/>
          <w:color w:val="000000"/>
          <w:sz w:val="16"/>
          <w:szCs w:val="16"/>
        </w:rPr>
        <w:t xml:space="preserve"> </w:t>
      </w:r>
      <w:proofErr w:type="spellStart"/>
      <w:proofErr w:type="gramStart"/>
      <w:r w:rsidR="00831BAF">
        <w:rPr>
          <w:rFonts w:eastAsia="宋体" w:hint="eastAsia"/>
          <w:color w:val="000000"/>
          <w:sz w:val="16"/>
          <w:szCs w:val="16"/>
        </w:rPr>
        <w:t>Y</w:t>
      </w:r>
      <w:r w:rsidR="00831BAF" w:rsidRPr="00831BAF">
        <w:rPr>
          <w:rFonts w:eastAsia="宋体"/>
          <w:color w:val="000000"/>
          <w:sz w:val="16"/>
          <w:szCs w:val="16"/>
        </w:rPr>
        <w:t>;Georgoulis</w:t>
      </w:r>
      <w:proofErr w:type="spellEnd"/>
      <w:proofErr w:type="gramEnd"/>
      <w:r w:rsidR="00831BAF">
        <w:rPr>
          <w:rFonts w:eastAsia="宋体" w:hint="eastAsia"/>
          <w:color w:val="000000"/>
          <w:sz w:val="16"/>
          <w:szCs w:val="16"/>
        </w:rPr>
        <w:t xml:space="preserve"> S</w:t>
      </w:r>
      <w:r w:rsidR="00831BAF" w:rsidRPr="00831BAF">
        <w:rPr>
          <w:rFonts w:eastAsia="宋体"/>
          <w:color w:val="000000"/>
          <w:sz w:val="16"/>
          <w:szCs w:val="16"/>
        </w:rPr>
        <w:t xml:space="preserve"> </w:t>
      </w:r>
      <w:r w:rsidR="00103DAA">
        <w:rPr>
          <w:rFonts w:eastAsia="宋体" w:hint="eastAsia"/>
          <w:color w:val="000000"/>
          <w:sz w:val="16"/>
          <w:szCs w:val="16"/>
        </w:rPr>
        <w:t xml:space="preserve">and </w:t>
      </w:r>
      <w:r w:rsidR="00831BAF" w:rsidRPr="00831BAF">
        <w:rPr>
          <w:rFonts w:eastAsia="宋体"/>
          <w:color w:val="000000"/>
          <w:sz w:val="16"/>
          <w:szCs w:val="16"/>
        </w:rPr>
        <w:t>Gool</w:t>
      </w:r>
      <w:r w:rsidR="00831BAF">
        <w:rPr>
          <w:rFonts w:eastAsia="宋体" w:hint="eastAsia"/>
          <w:color w:val="000000"/>
          <w:sz w:val="16"/>
          <w:szCs w:val="16"/>
        </w:rPr>
        <w:t xml:space="preserve"> </w:t>
      </w:r>
      <w:r w:rsidR="00103DAA">
        <w:rPr>
          <w:rFonts w:eastAsia="宋体" w:hint="eastAsia"/>
          <w:color w:val="000000"/>
          <w:sz w:val="16"/>
          <w:szCs w:val="16"/>
        </w:rPr>
        <w:t>L V</w:t>
      </w:r>
      <w:r>
        <w:rPr>
          <w:rFonts w:eastAsia="宋体"/>
          <w:color w:val="000000"/>
          <w:sz w:val="16"/>
          <w:szCs w:val="16"/>
        </w:rPr>
        <w:t>. Learning to relate depth and semantics for unsupervised domain adaptation[C]</w:t>
      </w:r>
      <w:r>
        <w:rPr>
          <w:rFonts w:eastAsia="宋体" w:hint="eastAsia"/>
          <w:color w:val="000000"/>
          <w:sz w:val="16"/>
          <w:szCs w:val="16"/>
        </w:rPr>
        <w:t xml:space="preserve">. </w:t>
      </w:r>
      <w:r>
        <w:rPr>
          <w:rFonts w:eastAsia="宋体"/>
          <w:color w:val="000000"/>
          <w:sz w:val="16"/>
          <w:szCs w:val="16"/>
        </w:rPr>
        <w:t>Proceedings of the IEEE/CVF Conference on Computer Vision and Pattern Recognition. 2021: 8197-8207</w:t>
      </w:r>
      <w:r w:rsidR="00831BAF">
        <w:rPr>
          <w:rFonts w:eastAsia="宋体" w:hint="eastAsia"/>
          <w:color w:val="000000"/>
          <w:sz w:val="16"/>
          <w:szCs w:val="16"/>
        </w:rPr>
        <w:t>[</w:t>
      </w:r>
      <w:r w:rsidR="00831BAF" w:rsidRPr="00831BAF">
        <w:rPr>
          <w:rFonts w:eastAsia="宋体"/>
          <w:color w:val="000000"/>
          <w:sz w:val="16"/>
          <w:szCs w:val="16"/>
        </w:rPr>
        <w:t>DOI: 10.1109/CVPR46437.2021.00810</w:t>
      </w:r>
      <w:r w:rsidR="00831BAF">
        <w:rPr>
          <w:rFonts w:eastAsia="宋体" w:hint="eastAsia"/>
          <w:color w:val="000000"/>
          <w:sz w:val="16"/>
          <w:szCs w:val="16"/>
        </w:rPr>
        <w:t>]</w:t>
      </w:r>
    </w:p>
    <w:p w14:paraId="7BD7B9AD" w14:textId="77777777" w:rsidR="00103DAA" w:rsidRPr="00103DAA" w:rsidRDefault="00AB7B26" w:rsidP="00103DAA">
      <w:pPr>
        <w:spacing w:line="480" w:lineRule="auto"/>
        <w:ind w:left="328" w:hangingChars="200" w:hanging="328"/>
        <w:rPr>
          <w:rFonts w:eastAsia="宋体"/>
          <w:color w:val="000000"/>
          <w:sz w:val="16"/>
          <w:szCs w:val="16"/>
        </w:rPr>
      </w:pPr>
      <w:r>
        <w:rPr>
          <w:rFonts w:eastAsia="宋体"/>
          <w:color w:val="000000"/>
          <w:sz w:val="16"/>
          <w:szCs w:val="16"/>
        </w:rPr>
        <w:t xml:space="preserve">Saporta A, Vu T H, Cord M </w:t>
      </w:r>
      <w:r w:rsidR="00103DAA">
        <w:rPr>
          <w:rFonts w:eastAsia="宋体" w:hint="eastAsia"/>
          <w:color w:val="000000"/>
          <w:sz w:val="16"/>
          <w:szCs w:val="16"/>
        </w:rPr>
        <w:t xml:space="preserve">and </w:t>
      </w:r>
      <w:r w:rsidR="00103DAA" w:rsidRPr="00103DAA">
        <w:rPr>
          <w:rFonts w:eastAsia="宋体"/>
          <w:color w:val="000000"/>
          <w:sz w:val="16"/>
          <w:szCs w:val="16"/>
        </w:rPr>
        <w:t>Pérez P</w:t>
      </w:r>
      <w:r w:rsidR="00103DAA">
        <w:rPr>
          <w:rFonts w:eastAsia="宋体" w:hint="eastAsia"/>
          <w:color w:val="000000"/>
          <w:sz w:val="16"/>
          <w:szCs w:val="16"/>
        </w:rPr>
        <w:t>.</w:t>
      </w:r>
      <w:r>
        <w:rPr>
          <w:rFonts w:eastAsia="宋体"/>
          <w:color w:val="000000"/>
          <w:sz w:val="16"/>
          <w:szCs w:val="16"/>
        </w:rPr>
        <w:t xml:space="preserve"> </w:t>
      </w:r>
      <w:proofErr w:type="spellStart"/>
      <w:r>
        <w:rPr>
          <w:rFonts w:eastAsia="宋体"/>
          <w:color w:val="000000"/>
          <w:sz w:val="16"/>
          <w:szCs w:val="16"/>
        </w:rPr>
        <w:t>Esl</w:t>
      </w:r>
      <w:proofErr w:type="spellEnd"/>
      <w:r>
        <w:rPr>
          <w:rFonts w:eastAsia="宋体"/>
          <w:color w:val="000000"/>
          <w:sz w:val="16"/>
          <w:szCs w:val="16"/>
        </w:rPr>
        <w:t xml:space="preserve">: Entropy-guided self-supervised learning for domain adaptation in semantic segmentation[J]. </w:t>
      </w:r>
      <w:proofErr w:type="spellStart"/>
      <w:r>
        <w:rPr>
          <w:rFonts w:eastAsia="宋体"/>
          <w:color w:val="000000"/>
          <w:sz w:val="16"/>
          <w:szCs w:val="16"/>
        </w:rPr>
        <w:t>arXiv</w:t>
      </w:r>
      <w:proofErr w:type="spellEnd"/>
      <w:r>
        <w:rPr>
          <w:rFonts w:eastAsia="宋体"/>
          <w:color w:val="000000"/>
          <w:sz w:val="16"/>
          <w:szCs w:val="16"/>
        </w:rPr>
        <w:t xml:space="preserve"> preprint arXiv:2006.08658, 2020</w:t>
      </w:r>
      <w:r w:rsidR="00103DAA">
        <w:rPr>
          <w:rFonts w:eastAsia="宋体" w:hint="eastAsia"/>
          <w:color w:val="000000"/>
          <w:sz w:val="16"/>
          <w:szCs w:val="16"/>
        </w:rPr>
        <w:t xml:space="preserve">[DOI: </w:t>
      </w:r>
    </w:p>
    <w:p w14:paraId="1DFB14B7" w14:textId="77777777" w:rsidR="00AB7B26" w:rsidRPr="00831BAF" w:rsidRDefault="00103DAA" w:rsidP="00103DAA">
      <w:pPr>
        <w:spacing w:line="480" w:lineRule="auto"/>
        <w:ind w:left="328" w:firstLine="0"/>
        <w:rPr>
          <w:rFonts w:eastAsia="宋体"/>
          <w:color w:val="000000"/>
          <w:sz w:val="16"/>
          <w:szCs w:val="16"/>
        </w:rPr>
      </w:pPr>
      <w:r w:rsidRPr="00103DAA">
        <w:rPr>
          <w:rFonts w:eastAsia="宋体"/>
          <w:color w:val="000000"/>
          <w:sz w:val="16"/>
          <w:szCs w:val="16"/>
        </w:rPr>
        <w:t>https://doi.org/10.48550/arXiv.2006.08658</w:t>
      </w:r>
      <w:r>
        <w:rPr>
          <w:rFonts w:eastAsia="宋体" w:hint="eastAsia"/>
          <w:color w:val="000000"/>
          <w:sz w:val="16"/>
          <w:szCs w:val="16"/>
        </w:rPr>
        <w:t>]</w:t>
      </w:r>
    </w:p>
    <w:p w14:paraId="4456757D"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Song X, Zhao X, Fang L, </w:t>
      </w:r>
      <w:r w:rsidR="00103DAA" w:rsidRPr="00103DAA">
        <w:rPr>
          <w:rFonts w:eastAsia="宋体"/>
          <w:color w:val="000000"/>
          <w:sz w:val="16"/>
          <w:szCs w:val="16"/>
        </w:rPr>
        <w:t xml:space="preserve">Hu H </w:t>
      </w:r>
      <w:r w:rsidR="00103DAA">
        <w:rPr>
          <w:rFonts w:eastAsia="宋体" w:hint="eastAsia"/>
          <w:color w:val="000000"/>
          <w:sz w:val="16"/>
          <w:szCs w:val="16"/>
        </w:rPr>
        <w:t>and</w:t>
      </w:r>
      <w:r w:rsidR="00103DAA" w:rsidRPr="00103DAA">
        <w:rPr>
          <w:rFonts w:eastAsia="宋体"/>
          <w:color w:val="000000"/>
          <w:sz w:val="16"/>
          <w:szCs w:val="16"/>
        </w:rPr>
        <w:t xml:space="preserve"> Yu Y</w:t>
      </w:r>
      <w:r>
        <w:rPr>
          <w:rFonts w:eastAsia="宋体"/>
          <w:color w:val="000000"/>
          <w:sz w:val="16"/>
          <w:szCs w:val="16"/>
        </w:rPr>
        <w:t xml:space="preserve">. </w:t>
      </w:r>
      <w:proofErr w:type="spellStart"/>
      <w:r>
        <w:rPr>
          <w:rFonts w:eastAsia="宋体"/>
          <w:color w:val="000000"/>
          <w:sz w:val="16"/>
          <w:szCs w:val="16"/>
        </w:rPr>
        <w:t>Edgestereo</w:t>
      </w:r>
      <w:proofErr w:type="spellEnd"/>
      <w:r>
        <w:rPr>
          <w:rFonts w:eastAsia="宋体"/>
          <w:color w:val="000000"/>
          <w:sz w:val="16"/>
          <w:szCs w:val="16"/>
        </w:rPr>
        <w:t>: An effective multi-task learning network for stereo matching and edge detection[J]. International Journal of Computer Vision, 2020, 128: 910-930</w:t>
      </w:r>
      <w:r w:rsidR="00103DAA">
        <w:rPr>
          <w:rFonts w:eastAsia="宋体" w:hint="eastAsia"/>
          <w:color w:val="000000"/>
          <w:sz w:val="16"/>
          <w:szCs w:val="16"/>
        </w:rPr>
        <w:t xml:space="preserve">[DOI: </w:t>
      </w:r>
      <w:r w:rsidR="00103DAA" w:rsidRPr="00103DAA">
        <w:rPr>
          <w:rFonts w:eastAsia="宋体"/>
          <w:color w:val="000000"/>
          <w:sz w:val="16"/>
          <w:szCs w:val="16"/>
        </w:rPr>
        <w:t>https://doi.org/10.1007/s11263-019-01287-</w:t>
      </w:r>
      <w:r w:rsidR="00103DAA" w:rsidRPr="00103DAA">
        <w:rPr>
          <w:rFonts w:eastAsia="宋体"/>
          <w:color w:val="000000"/>
          <w:sz w:val="16"/>
          <w:szCs w:val="16"/>
        </w:rPr>
        <w:lastRenderedPageBreak/>
        <w:t>w</w:t>
      </w:r>
      <w:r w:rsidR="00103DAA">
        <w:rPr>
          <w:rFonts w:eastAsia="宋体" w:hint="eastAsia"/>
          <w:color w:val="000000"/>
          <w:sz w:val="16"/>
          <w:szCs w:val="16"/>
        </w:rPr>
        <w:t>]</w:t>
      </w:r>
    </w:p>
    <w:p w14:paraId="43E6216A"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Vu T H, Jain H, Bucher M, </w:t>
      </w:r>
      <w:r w:rsidR="00103DAA" w:rsidRPr="00103DAA">
        <w:rPr>
          <w:rFonts w:eastAsia="宋体"/>
          <w:color w:val="000000"/>
          <w:sz w:val="16"/>
          <w:szCs w:val="16"/>
        </w:rPr>
        <w:t xml:space="preserve">Cord M </w:t>
      </w:r>
      <w:r w:rsidR="00103DAA">
        <w:rPr>
          <w:rFonts w:eastAsia="宋体" w:hint="eastAsia"/>
          <w:color w:val="000000"/>
          <w:sz w:val="16"/>
          <w:szCs w:val="16"/>
        </w:rPr>
        <w:t>and</w:t>
      </w:r>
      <w:r w:rsidR="00103DAA" w:rsidRPr="00103DAA">
        <w:rPr>
          <w:rFonts w:eastAsia="宋体"/>
          <w:color w:val="000000"/>
          <w:sz w:val="16"/>
          <w:szCs w:val="16"/>
        </w:rPr>
        <w:t xml:space="preserve"> Pérez P</w:t>
      </w:r>
      <w:r>
        <w:rPr>
          <w:rFonts w:eastAsia="宋体"/>
          <w:color w:val="000000"/>
          <w:sz w:val="16"/>
          <w:szCs w:val="16"/>
        </w:rPr>
        <w:t xml:space="preserve">. </w:t>
      </w:r>
      <w:bookmarkStart w:id="44" w:name="OLE_LINK1"/>
      <w:r>
        <w:rPr>
          <w:rFonts w:eastAsia="宋体"/>
          <w:color w:val="000000"/>
          <w:sz w:val="16"/>
          <w:szCs w:val="16"/>
        </w:rPr>
        <w:t>ADVENT: Adversarial Entropy Minimization for Domain Adaptation in Semantic Segmentation</w:t>
      </w:r>
      <w:bookmarkEnd w:id="44"/>
      <w:r>
        <w:rPr>
          <w:rFonts w:eastAsia="宋体"/>
          <w:color w:val="000000"/>
          <w:sz w:val="16"/>
          <w:szCs w:val="16"/>
        </w:rPr>
        <w:t>[C]. Proceedings of the IEEE/CVF conference on computer vision and pattern recognition. 2019: 2517-2526</w:t>
      </w:r>
      <w:r w:rsidR="00103DAA">
        <w:rPr>
          <w:rFonts w:eastAsia="宋体" w:hint="eastAsia"/>
          <w:color w:val="000000"/>
          <w:sz w:val="16"/>
          <w:szCs w:val="16"/>
        </w:rPr>
        <w:t>[</w:t>
      </w:r>
      <w:r w:rsidR="00103DAA" w:rsidRPr="00103DAA">
        <w:rPr>
          <w:rFonts w:eastAsia="宋体"/>
          <w:color w:val="000000"/>
          <w:sz w:val="16"/>
          <w:szCs w:val="16"/>
        </w:rPr>
        <w:t>DOI: 10.1109/CVPR.2019.00262</w:t>
      </w:r>
      <w:r w:rsidR="00103DAA">
        <w:rPr>
          <w:rFonts w:eastAsia="宋体" w:hint="eastAsia"/>
          <w:color w:val="000000"/>
          <w:sz w:val="16"/>
          <w:szCs w:val="16"/>
        </w:rPr>
        <w:t>]</w:t>
      </w:r>
      <w:r>
        <w:rPr>
          <w:rFonts w:eastAsia="宋体"/>
          <w:color w:val="000000"/>
          <w:sz w:val="16"/>
          <w:szCs w:val="16"/>
        </w:rPr>
        <w:t>.</w:t>
      </w:r>
    </w:p>
    <w:p w14:paraId="6E9CB3A6"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Vu T H, Jain H, Bucher M, </w:t>
      </w:r>
      <w:r w:rsidR="00103DAA" w:rsidRPr="00103DAA">
        <w:rPr>
          <w:rFonts w:eastAsia="宋体"/>
          <w:color w:val="000000"/>
          <w:sz w:val="16"/>
          <w:szCs w:val="16"/>
        </w:rPr>
        <w:t xml:space="preserve">Cord M </w:t>
      </w:r>
      <w:r w:rsidR="00103DAA">
        <w:rPr>
          <w:rFonts w:eastAsia="宋体" w:hint="eastAsia"/>
          <w:color w:val="000000"/>
          <w:sz w:val="16"/>
          <w:szCs w:val="16"/>
        </w:rPr>
        <w:t>and</w:t>
      </w:r>
      <w:r w:rsidR="00103DAA" w:rsidRPr="00103DAA">
        <w:rPr>
          <w:rFonts w:eastAsia="宋体"/>
          <w:color w:val="000000"/>
          <w:sz w:val="16"/>
          <w:szCs w:val="16"/>
        </w:rPr>
        <w:t xml:space="preserve"> Pérez P</w:t>
      </w:r>
      <w:r w:rsidR="00103DAA">
        <w:rPr>
          <w:rFonts w:eastAsia="宋体"/>
          <w:color w:val="000000"/>
          <w:sz w:val="16"/>
          <w:szCs w:val="16"/>
        </w:rPr>
        <w:t>.</w:t>
      </w:r>
      <w:r>
        <w:rPr>
          <w:rFonts w:eastAsia="宋体"/>
          <w:color w:val="000000"/>
          <w:sz w:val="16"/>
          <w:szCs w:val="16"/>
        </w:rPr>
        <w:t xml:space="preserve"> Dada: Depth-aware domain adaptation in semantic segmentation[C]</w:t>
      </w:r>
      <w:r>
        <w:rPr>
          <w:rFonts w:eastAsia="宋体" w:hint="eastAsia"/>
          <w:color w:val="000000"/>
          <w:sz w:val="16"/>
          <w:szCs w:val="16"/>
        </w:rPr>
        <w:t xml:space="preserve">. </w:t>
      </w:r>
      <w:r>
        <w:rPr>
          <w:rFonts w:eastAsia="宋体"/>
          <w:color w:val="000000"/>
          <w:sz w:val="16"/>
          <w:szCs w:val="16"/>
        </w:rPr>
        <w:t>Proceedings of the IEEE/CVF International Conference on Computer Vision. 2019: 7364-7373</w:t>
      </w:r>
      <w:r w:rsidR="00964295">
        <w:rPr>
          <w:rFonts w:eastAsia="宋体" w:hint="eastAsia"/>
          <w:color w:val="000000"/>
          <w:sz w:val="16"/>
          <w:szCs w:val="16"/>
        </w:rPr>
        <w:t>[</w:t>
      </w:r>
      <w:r w:rsidR="00964295" w:rsidRPr="00964295">
        <w:rPr>
          <w:rFonts w:eastAsia="宋体"/>
          <w:color w:val="000000"/>
          <w:sz w:val="16"/>
          <w:szCs w:val="16"/>
        </w:rPr>
        <w:t>DOI: 10.1109/ICCV.2019.00746</w:t>
      </w:r>
      <w:r w:rsidR="00964295">
        <w:rPr>
          <w:rFonts w:eastAsia="宋体" w:hint="eastAsia"/>
          <w:color w:val="000000"/>
          <w:sz w:val="16"/>
          <w:szCs w:val="16"/>
        </w:rPr>
        <w:t>]</w:t>
      </w:r>
    </w:p>
    <w:p w14:paraId="0CA4E6D6"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Wang Q, Dai D, Hoyer L, </w:t>
      </w:r>
      <w:r w:rsidR="00964295" w:rsidRPr="00964295">
        <w:rPr>
          <w:rFonts w:eastAsia="宋体"/>
          <w:color w:val="000000"/>
          <w:sz w:val="16"/>
          <w:szCs w:val="16"/>
        </w:rPr>
        <w:t xml:space="preserve">Van Gool L </w:t>
      </w:r>
      <w:r w:rsidR="00964295">
        <w:rPr>
          <w:rFonts w:eastAsia="宋体" w:hint="eastAsia"/>
          <w:color w:val="000000"/>
          <w:sz w:val="16"/>
          <w:szCs w:val="16"/>
        </w:rPr>
        <w:t>and</w:t>
      </w:r>
      <w:r w:rsidR="00964295" w:rsidRPr="00964295">
        <w:rPr>
          <w:rFonts w:eastAsia="宋体"/>
          <w:color w:val="000000"/>
          <w:sz w:val="16"/>
          <w:szCs w:val="16"/>
        </w:rPr>
        <w:t xml:space="preserve"> Fink O.</w:t>
      </w:r>
      <w:r>
        <w:rPr>
          <w:rFonts w:eastAsia="宋体"/>
          <w:color w:val="000000"/>
          <w:sz w:val="16"/>
          <w:szCs w:val="16"/>
        </w:rPr>
        <w:t xml:space="preserve"> </w:t>
      </w:r>
      <w:bookmarkStart w:id="45" w:name="OLE_LINK13"/>
      <w:r>
        <w:rPr>
          <w:rFonts w:eastAsia="宋体"/>
          <w:color w:val="000000"/>
          <w:sz w:val="16"/>
          <w:szCs w:val="16"/>
        </w:rPr>
        <w:t>Domain Adaptive Semantic Segmentation with Self-Supervised Depth Estimation</w:t>
      </w:r>
      <w:bookmarkEnd w:id="45"/>
      <w:r>
        <w:rPr>
          <w:rFonts w:eastAsia="宋体"/>
          <w:color w:val="000000"/>
          <w:sz w:val="16"/>
          <w:szCs w:val="16"/>
        </w:rPr>
        <w:t>[C]. Proceedings of the IEEE/CVF International Conference on Computer Vision. 2021: 8515-8525</w:t>
      </w:r>
      <w:r w:rsidR="00964295">
        <w:rPr>
          <w:rFonts w:eastAsia="宋体" w:hint="eastAsia"/>
          <w:color w:val="000000"/>
          <w:sz w:val="16"/>
          <w:szCs w:val="16"/>
        </w:rPr>
        <w:t>[</w:t>
      </w:r>
      <w:r w:rsidR="00964295" w:rsidRPr="00964295">
        <w:rPr>
          <w:rFonts w:eastAsia="宋体"/>
          <w:color w:val="000000"/>
          <w:sz w:val="16"/>
          <w:szCs w:val="16"/>
        </w:rPr>
        <w:t>DOI: 10.1109/ICCV48922.2021.00840</w:t>
      </w:r>
      <w:r w:rsidR="00964295">
        <w:rPr>
          <w:rFonts w:eastAsia="宋体" w:hint="eastAsia"/>
          <w:color w:val="000000"/>
          <w:sz w:val="16"/>
          <w:szCs w:val="16"/>
        </w:rPr>
        <w:t>]</w:t>
      </w:r>
    </w:p>
    <w:p w14:paraId="2D385937"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Woo S, Park J, Lee J Y</w:t>
      </w:r>
      <w:r w:rsidR="00964295">
        <w:rPr>
          <w:rFonts w:eastAsia="宋体" w:hint="eastAsia"/>
          <w:color w:val="000000"/>
          <w:sz w:val="16"/>
          <w:szCs w:val="16"/>
        </w:rPr>
        <w:t xml:space="preserve"> and</w:t>
      </w:r>
      <w:r>
        <w:rPr>
          <w:rFonts w:eastAsia="宋体"/>
          <w:color w:val="000000"/>
          <w:sz w:val="16"/>
          <w:szCs w:val="16"/>
        </w:rPr>
        <w:t xml:space="preserve"> </w:t>
      </w:r>
      <w:r w:rsidR="00964295" w:rsidRPr="00964295">
        <w:rPr>
          <w:rFonts w:eastAsia="宋体"/>
          <w:color w:val="000000"/>
          <w:sz w:val="16"/>
          <w:szCs w:val="16"/>
        </w:rPr>
        <w:t>Kweon I S</w:t>
      </w:r>
      <w:r>
        <w:rPr>
          <w:rFonts w:eastAsia="宋体"/>
          <w:color w:val="000000"/>
          <w:sz w:val="16"/>
          <w:szCs w:val="16"/>
        </w:rPr>
        <w:t xml:space="preserve">. </w:t>
      </w:r>
      <w:proofErr w:type="spellStart"/>
      <w:r>
        <w:rPr>
          <w:rFonts w:eastAsia="宋体"/>
          <w:color w:val="000000"/>
          <w:sz w:val="16"/>
          <w:szCs w:val="16"/>
        </w:rPr>
        <w:t>Cbam</w:t>
      </w:r>
      <w:proofErr w:type="spellEnd"/>
      <w:r>
        <w:rPr>
          <w:rFonts w:eastAsia="宋体"/>
          <w:color w:val="000000"/>
          <w:sz w:val="16"/>
          <w:szCs w:val="16"/>
        </w:rPr>
        <w:t>: Convolutional block attention module[C]</w:t>
      </w:r>
      <w:r>
        <w:rPr>
          <w:rFonts w:eastAsia="宋体" w:hint="eastAsia"/>
          <w:color w:val="000000"/>
          <w:sz w:val="16"/>
          <w:szCs w:val="16"/>
        </w:rPr>
        <w:t xml:space="preserve">. </w:t>
      </w:r>
      <w:r>
        <w:rPr>
          <w:rFonts w:eastAsia="宋体"/>
          <w:color w:val="000000"/>
          <w:sz w:val="16"/>
          <w:szCs w:val="16"/>
        </w:rPr>
        <w:t>Proceedings of the European conference on computer vision (ECCV). 2018: 3-19</w:t>
      </w:r>
      <w:r w:rsidR="00964295">
        <w:rPr>
          <w:rFonts w:eastAsia="宋体" w:hint="eastAsia"/>
          <w:color w:val="000000"/>
          <w:sz w:val="16"/>
          <w:szCs w:val="16"/>
        </w:rPr>
        <w:t xml:space="preserve">[DOI: </w:t>
      </w:r>
      <w:r w:rsidR="00964295" w:rsidRPr="00964295">
        <w:rPr>
          <w:rFonts w:eastAsia="宋体"/>
          <w:color w:val="000000"/>
          <w:sz w:val="16"/>
          <w:szCs w:val="16"/>
        </w:rPr>
        <w:t>https://doi.org/10.7717/peerj-cs.2100</w:t>
      </w:r>
      <w:r w:rsidR="00964295">
        <w:rPr>
          <w:rFonts w:eastAsia="宋体" w:hint="eastAsia"/>
          <w:color w:val="000000"/>
          <w:sz w:val="16"/>
          <w:szCs w:val="16"/>
        </w:rPr>
        <w:t>]</w:t>
      </w:r>
    </w:p>
    <w:p w14:paraId="65C352AB"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Xu H, Yang M, Deng L, </w:t>
      </w:r>
      <w:r w:rsidR="00232CEF" w:rsidRPr="00232CEF">
        <w:rPr>
          <w:rFonts w:eastAsia="宋体"/>
          <w:color w:val="000000"/>
          <w:sz w:val="16"/>
          <w:szCs w:val="16"/>
        </w:rPr>
        <w:t xml:space="preserve">Qian Y </w:t>
      </w:r>
      <w:r w:rsidR="00232CEF">
        <w:rPr>
          <w:rFonts w:eastAsia="宋体" w:hint="eastAsia"/>
          <w:color w:val="000000"/>
          <w:sz w:val="16"/>
          <w:szCs w:val="16"/>
        </w:rPr>
        <w:t>and</w:t>
      </w:r>
      <w:r w:rsidR="00232CEF" w:rsidRPr="00232CEF">
        <w:rPr>
          <w:rFonts w:eastAsia="宋体"/>
          <w:color w:val="000000"/>
          <w:sz w:val="16"/>
          <w:szCs w:val="16"/>
        </w:rPr>
        <w:t xml:space="preserve"> Wang C</w:t>
      </w:r>
      <w:r>
        <w:rPr>
          <w:rFonts w:eastAsia="宋体"/>
          <w:color w:val="000000"/>
          <w:sz w:val="16"/>
          <w:szCs w:val="16"/>
        </w:rPr>
        <w:t>. Neutral Cross-Entropy Loss Based Unsupervised Domain Adaptation for Semantic Segmentation[J]. IEEE Transactions on Image Processing, 2021, 30: 4516-4525</w:t>
      </w:r>
      <w:r w:rsidR="00232CEF">
        <w:rPr>
          <w:rFonts w:eastAsia="宋体" w:hint="eastAsia"/>
          <w:color w:val="000000"/>
          <w:sz w:val="16"/>
          <w:szCs w:val="16"/>
        </w:rPr>
        <w:t>[</w:t>
      </w:r>
      <w:r w:rsidR="00232CEF" w:rsidRPr="00232CEF">
        <w:rPr>
          <w:rFonts w:eastAsia="宋体"/>
          <w:color w:val="000000"/>
          <w:sz w:val="16"/>
          <w:szCs w:val="16"/>
        </w:rPr>
        <w:t>DOI: 10.1109/TIP.2021.3073285</w:t>
      </w:r>
      <w:r w:rsidR="00232CEF">
        <w:rPr>
          <w:rFonts w:eastAsia="宋体" w:hint="eastAsia"/>
          <w:color w:val="000000"/>
          <w:sz w:val="16"/>
          <w:szCs w:val="16"/>
        </w:rPr>
        <w:t>]</w:t>
      </w:r>
    </w:p>
    <w:p w14:paraId="11475319"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Xu Q, Yuan X</w:t>
      </w:r>
      <w:r w:rsidR="00232CEF">
        <w:rPr>
          <w:rFonts w:eastAsia="宋体" w:hint="eastAsia"/>
          <w:color w:val="000000"/>
          <w:sz w:val="16"/>
          <w:szCs w:val="16"/>
        </w:rPr>
        <w:t xml:space="preserve"> and</w:t>
      </w:r>
      <w:r>
        <w:rPr>
          <w:rFonts w:eastAsia="宋体"/>
          <w:color w:val="000000"/>
          <w:sz w:val="16"/>
          <w:szCs w:val="16"/>
        </w:rPr>
        <w:t xml:space="preserve"> Ouyang C. Class-Aware Domain Adaptation for Semantic Segmentation of Remote Sensing Images[J]. IEEE Transactions on Geoscience and Remote Sensing, 2022, 60</w:t>
      </w:r>
      <w:r w:rsidR="00232CEF">
        <w:rPr>
          <w:rFonts w:eastAsia="宋体" w:hint="eastAsia"/>
          <w:color w:val="000000"/>
          <w:sz w:val="16"/>
          <w:szCs w:val="16"/>
        </w:rPr>
        <w:t>[</w:t>
      </w:r>
      <w:r w:rsidR="00232CEF" w:rsidRPr="00232CEF">
        <w:rPr>
          <w:rFonts w:eastAsia="宋体"/>
          <w:color w:val="000000"/>
          <w:sz w:val="16"/>
          <w:szCs w:val="16"/>
        </w:rPr>
        <w:t>DOI: 10.1109/TGRS.2020.3031926</w:t>
      </w:r>
      <w:r w:rsidR="00232CEF">
        <w:rPr>
          <w:rFonts w:eastAsia="宋体" w:hint="eastAsia"/>
          <w:color w:val="000000"/>
          <w:sz w:val="16"/>
          <w:szCs w:val="16"/>
        </w:rPr>
        <w:t>]</w:t>
      </w:r>
    </w:p>
    <w:p w14:paraId="784BABE9"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Yan L, Fan B, Xiang S</w:t>
      </w:r>
      <w:r w:rsidR="00232CEF">
        <w:rPr>
          <w:rFonts w:eastAsia="宋体" w:hint="eastAsia"/>
          <w:color w:val="000000"/>
          <w:sz w:val="16"/>
          <w:szCs w:val="16"/>
        </w:rPr>
        <w:t xml:space="preserve"> and Pan C</w:t>
      </w:r>
      <w:r>
        <w:rPr>
          <w:rFonts w:eastAsia="宋体"/>
          <w:color w:val="000000"/>
          <w:sz w:val="16"/>
          <w:szCs w:val="16"/>
        </w:rPr>
        <w:t>. CMT: Cross Mean Teacher Unsupervised Domain Adaptation for VHR Image Semantic Segmentation[J]. IEEE Geoscience and Remote Sensing Letters, 2021, 19: 1-5</w:t>
      </w:r>
      <w:r w:rsidR="00232CEF">
        <w:rPr>
          <w:rFonts w:eastAsia="宋体" w:hint="eastAsia"/>
          <w:color w:val="000000"/>
          <w:sz w:val="16"/>
          <w:szCs w:val="16"/>
        </w:rPr>
        <w:t>[</w:t>
      </w:r>
      <w:r w:rsidR="00232CEF" w:rsidRPr="00232CEF">
        <w:rPr>
          <w:rFonts w:eastAsia="宋体"/>
          <w:color w:val="000000"/>
          <w:sz w:val="16"/>
          <w:szCs w:val="16"/>
        </w:rPr>
        <w:t>DOI: 10.1109/LGRS.2021.3065982</w:t>
      </w:r>
      <w:r w:rsidR="00232CEF">
        <w:rPr>
          <w:rFonts w:eastAsia="宋体" w:hint="eastAsia"/>
          <w:color w:val="000000"/>
          <w:sz w:val="16"/>
          <w:szCs w:val="16"/>
        </w:rPr>
        <w:t>]</w:t>
      </w:r>
    </w:p>
    <w:p w14:paraId="4C547357" w14:textId="77777777" w:rsidR="00524839"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Yao X, Wang Y, Wu Y</w:t>
      </w:r>
      <w:r w:rsidR="00232CEF">
        <w:rPr>
          <w:rFonts w:eastAsia="宋体" w:hint="eastAsia"/>
          <w:color w:val="000000"/>
          <w:sz w:val="16"/>
          <w:szCs w:val="16"/>
        </w:rPr>
        <w:t xml:space="preserve"> and Liang Z</w:t>
      </w:r>
      <w:r>
        <w:rPr>
          <w:rFonts w:eastAsia="宋体"/>
          <w:color w:val="000000"/>
          <w:sz w:val="16"/>
          <w:szCs w:val="16"/>
        </w:rPr>
        <w:t xml:space="preserve">. Weakly-supervised domain adaptation with adversarial entropy for building segmentation in cross-domain aerial imagery[J]. IEEE Journal of Selected </w:t>
      </w:r>
    </w:p>
    <w:p w14:paraId="0A0F14F1" w14:textId="6556C1C4"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Topics in Applied Earth Observations and Remote Sensing, 2021, 14: 8407-8418</w:t>
      </w:r>
      <w:r w:rsidR="00232CEF">
        <w:rPr>
          <w:rFonts w:eastAsia="宋体" w:hint="eastAsia"/>
          <w:color w:val="000000"/>
          <w:sz w:val="16"/>
          <w:szCs w:val="16"/>
        </w:rPr>
        <w:t>[</w:t>
      </w:r>
      <w:r w:rsidR="00232CEF" w:rsidRPr="00232CEF">
        <w:rPr>
          <w:rFonts w:eastAsia="宋体"/>
          <w:color w:val="000000"/>
          <w:sz w:val="16"/>
          <w:szCs w:val="16"/>
        </w:rPr>
        <w:t>DOI: 10.1109/JSTARS.2021.3105421</w:t>
      </w:r>
      <w:r w:rsidR="00232CEF">
        <w:rPr>
          <w:rFonts w:eastAsia="宋体" w:hint="eastAsia"/>
          <w:color w:val="000000"/>
          <w:sz w:val="16"/>
          <w:szCs w:val="16"/>
        </w:rPr>
        <w:t>]</w:t>
      </w:r>
    </w:p>
    <w:p w14:paraId="7FA3086F"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Yi Z, Zhang H, Tan P</w:t>
      </w:r>
      <w:r w:rsidR="006933B9">
        <w:rPr>
          <w:rFonts w:eastAsia="宋体" w:hint="eastAsia"/>
          <w:color w:val="000000"/>
          <w:sz w:val="16"/>
          <w:szCs w:val="16"/>
        </w:rPr>
        <w:t xml:space="preserve"> and Gong M</w:t>
      </w:r>
      <w:r>
        <w:rPr>
          <w:rFonts w:eastAsia="宋体"/>
          <w:color w:val="000000"/>
          <w:sz w:val="16"/>
          <w:szCs w:val="16"/>
        </w:rPr>
        <w:t xml:space="preserve">. </w:t>
      </w:r>
      <w:proofErr w:type="spellStart"/>
      <w:r>
        <w:rPr>
          <w:rFonts w:eastAsia="宋体"/>
          <w:color w:val="000000"/>
          <w:sz w:val="16"/>
          <w:szCs w:val="16"/>
        </w:rPr>
        <w:t>Dualgan</w:t>
      </w:r>
      <w:proofErr w:type="spellEnd"/>
      <w:r>
        <w:rPr>
          <w:rFonts w:eastAsia="宋体"/>
          <w:color w:val="000000"/>
          <w:sz w:val="16"/>
          <w:szCs w:val="16"/>
        </w:rPr>
        <w:t>: Unsupervised dual learning for image-to-image translation[C]</w:t>
      </w:r>
      <w:r>
        <w:rPr>
          <w:rFonts w:eastAsia="宋体" w:hint="eastAsia"/>
          <w:color w:val="000000"/>
          <w:sz w:val="16"/>
          <w:szCs w:val="16"/>
        </w:rPr>
        <w:t xml:space="preserve">. </w:t>
      </w:r>
      <w:r>
        <w:rPr>
          <w:rFonts w:eastAsia="宋体"/>
          <w:color w:val="000000"/>
          <w:sz w:val="16"/>
          <w:szCs w:val="16"/>
        </w:rPr>
        <w:t>Proceedings of the IEEE international conference on computer vision. 2017: 2849-2857</w:t>
      </w:r>
      <w:r w:rsidR="006933B9">
        <w:rPr>
          <w:rFonts w:eastAsia="宋体" w:hint="eastAsia"/>
          <w:color w:val="000000"/>
          <w:sz w:val="16"/>
          <w:szCs w:val="16"/>
        </w:rPr>
        <w:t>[</w:t>
      </w:r>
      <w:r w:rsidR="006933B9" w:rsidRPr="006933B9">
        <w:rPr>
          <w:rFonts w:eastAsia="宋体"/>
          <w:color w:val="000000"/>
          <w:sz w:val="16"/>
          <w:szCs w:val="16"/>
        </w:rPr>
        <w:t>DOI: 10.1109/ICCV.2017.310</w:t>
      </w:r>
      <w:r w:rsidR="006933B9">
        <w:rPr>
          <w:rFonts w:eastAsia="宋体" w:hint="eastAsia"/>
          <w:color w:val="000000"/>
          <w:sz w:val="16"/>
          <w:szCs w:val="16"/>
        </w:rPr>
        <w:t>]</w:t>
      </w:r>
    </w:p>
    <w:p w14:paraId="2C8794F1"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Zhang B, Chen T</w:t>
      </w:r>
      <w:r w:rsidR="006933B9">
        <w:rPr>
          <w:rFonts w:eastAsia="宋体" w:hint="eastAsia"/>
          <w:color w:val="000000"/>
          <w:sz w:val="16"/>
          <w:szCs w:val="16"/>
        </w:rPr>
        <w:t xml:space="preserve"> and</w:t>
      </w:r>
      <w:r>
        <w:rPr>
          <w:rFonts w:eastAsia="宋体"/>
          <w:color w:val="000000"/>
          <w:sz w:val="16"/>
          <w:szCs w:val="16"/>
        </w:rPr>
        <w:t xml:space="preserve"> Wang B. Curriculum-style local-to-global adaptation for cross-domain remote sensing image segmentation[J]. IEEE Transactions on Geoscience and Remote Sensing, 2021, 60: 1-12</w:t>
      </w:r>
      <w:r w:rsidR="006933B9">
        <w:rPr>
          <w:rFonts w:eastAsia="宋体" w:hint="eastAsia"/>
          <w:color w:val="000000"/>
          <w:sz w:val="16"/>
          <w:szCs w:val="16"/>
        </w:rPr>
        <w:t>[</w:t>
      </w:r>
      <w:r w:rsidR="006933B9" w:rsidRPr="006933B9">
        <w:rPr>
          <w:rFonts w:eastAsia="宋体"/>
          <w:color w:val="000000"/>
          <w:sz w:val="16"/>
          <w:szCs w:val="16"/>
        </w:rPr>
        <w:t>DOI: 10.1109/TGRS.2021.3117851</w:t>
      </w:r>
      <w:r w:rsidR="006933B9">
        <w:rPr>
          <w:rFonts w:eastAsia="宋体" w:hint="eastAsia"/>
          <w:color w:val="000000"/>
          <w:sz w:val="16"/>
          <w:szCs w:val="16"/>
        </w:rPr>
        <w:t>]</w:t>
      </w:r>
    </w:p>
    <w:p w14:paraId="2BF105A7" w14:textId="267AECBC" w:rsidR="00DA4713" w:rsidRDefault="00AB7B26" w:rsidP="00DA4713">
      <w:pPr>
        <w:spacing w:line="480" w:lineRule="auto"/>
        <w:ind w:left="328" w:hangingChars="200" w:hanging="328"/>
        <w:rPr>
          <w:rFonts w:eastAsia="宋体"/>
          <w:color w:val="000000"/>
          <w:sz w:val="16"/>
          <w:szCs w:val="16"/>
        </w:rPr>
      </w:pPr>
      <w:r>
        <w:rPr>
          <w:rFonts w:eastAsia="宋体"/>
          <w:color w:val="000000"/>
          <w:sz w:val="16"/>
          <w:szCs w:val="16"/>
        </w:rPr>
        <w:t>Zhang J, Lin S, Ding L</w:t>
      </w:r>
      <w:r w:rsidR="006D2131">
        <w:rPr>
          <w:rFonts w:eastAsia="宋体" w:hint="eastAsia"/>
          <w:color w:val="000000"/>
          <w:sz w:val="16"/>
          <w:szCs w:val="16"/>
        </w:rPr>
        <w:t xml:space="preserve"> and</w:t>
      </w:r>
      <w:r>
        <w:rPr>
          <w:rFonts w:eastAsia="宋体"/>
          <w:color w:val="000000"/>
          <w:sz w:val="16"/>
          <w:szCs w:val="16"/>
        </w:rPr>
        <w:t xml:space="preserve"> </w:t>
      </w:r>
      <w:r w:rsidR="006D2131" w:rsidRPr="006D2131">
        <w:rPr>
          <w:rFonts w:eastAsia="宋体"/>
          <w:color w:val="000000"/>
          <w:sz w:val="16"/>
          <w:szCs w:val="16"/>
        </w:rPr>
        <w:t>Bruzzone</w:t>
      </w:r>
      <w:r w:rsidR="006D2131">
        <w:rPr>
          <w:rFonts w:eastAsia="宋体" w:hint="eastAsia"/>
          <w:color w:val="000000"/>
          <w:sz w:val="16"/>
          <w:szCs w:val="16"/>
        </w:rPr>
        <w:t xml:space="preserve"> L</w:t>
      </w:r>
      <w:r>
        <w:rPr>
          <w:rFonts w:eastAsia="宋体"/>
          <w:color w:val="000000"/>
          <w:sz w:val="16"/>
          <w:szCs w:val="16"/>
        </w:rPr>
        <w:t>. Multi-scale context aggregation for semantic segmentation of remote sensing images[J]. Remote Sensing, 2020, 12(4): 701</w:t>
      </w:r>
      <w:r w:rsidR="006D2131">
        <w:rPr>
          <w:rFonts w:eastAsia="宋体" w:hint="eastAsia"/>
          <w:color w:val="000000"/>
          <w:sz w:val="16"/>
          <w:szCs w:val="16"/>
        </w:rPr>
        <w:t xml:space="preserve">[DOI: </w:t>
      </w:r>
      <w:r w:rsidR="006D2131" w:rsidRPr="006D2131">
        <w:rPr>
          <w:rFonts w:eastAsia="宋体"/>
          <w:color w:val="000000"/>
          <w:sz w:val="16"/>
          <w:szCs w:val="16"/>
        </w:rPr>
        <w:t>https://doi.org/10.3390/rs12040701</w:t>
      </w:r>
      <w:r w:rsidR="006D2131">
        <w:rPr>
          <w:rFonts w:eastAsia="宋体" w:hint="eastAsia"/>
          <w:color w:val="000000"/>
          <w:sz w:val="16"/>
          <w:szCs w:val="16"/>
        </w:rPr>
        <w:t>]</w:t>
      </w:r>
    </w:p>
    <w:p w14:paraId="1B85A31A" w14:textId="7653B489" w:rsidR="00DA4713" w:rsidRDefault="00DA4713" w:rsidP="00453573">
      <w:pPr>
        <w:spacing w:line="480" w:lineRule="auto"/>
        <w:ind w:left="328" w:hangingChars="200" w:hanging="328"/>
        <w:rPr>
          <w:rFonts w:eastAsia="宋体"/>
          <w:color w:val="000000"/>
          <w:sz w:val="16"/>
          <w:szCs w:val="16"/>
        </w:rPr>
      </w:pPr>
      <w:r w:rsidRPr="00DA4713">
        <w:rPr>
          <w:rFonts w:eastAsia="宋体"/>
          <w:color w:val="000000"/>
          <w:sz w:val="16"/>
          <w:szCs w:val="16"/>
        </w:rPr>
        <w:t>Zheng, A., Wang, M., Li, C., Tang, J. and Luo, B., 2021. Entropy guided adversarial domain adaptation for aerial image semantic segmentation. IEEE Transactions on Geoscience and Remote Sensing, 60, pp.1-14</w:t>
      </w:r>
      <w:r>
        <w:rPr>
          <w:rFonts w:eastAsia="宋体" w:hint="eastAsia"/>
          <w:color w:val="000000"/>
          <w:sz w:val="16"/>
          <w:szCs w:val="16"/>
        </w:rPr>
        <w:t>[</w:t>
      </w:r>
      <w:r w:rsidRPr="00DA4713">
        <w:rPr>
          <w:rFonts w:eastAsia="宋体"/>
          <w:color w:val="000000"/>
          <w:sz w:val="16"/>
          <w:szCs w:val="16"/>
        </w:rPr>
        <w:t> </w:t>
      </w:r>
      <w:r>
        <w:rPr>
          <w:rFonts w:eastAsia="宋体" w:hint="eastAsia"/>
          <w:color w:val="000000"/>
          <w:sz w:val="16"/>
          <w:szCs w:val="16"/>
        </w:rPr>
        <w:t>DOI</w:t>
      </w:r>
      <w:r w:rsidRPr="00DA4713">
        <w:rPr>
          <w:rFonts w:eastAsia="宋体"/>
          <w:color w:val="000000"/>
          <w:sz w:val="16"/>
          <w:szCs w:val="16"/>
        </w:rPr>
        <w:t>: 10.1109/TGRS.2021.3113581</w:t>
      </w:r>
      <w:r>
        <w:rPr>
          <w:rFonts w:eastAsia="宋体" w:hint="eastAsia"/>
          <w:color w:val="000000"/>
          <w:sz w:val="16"/>
          <w:szCs w:val="16"/>
        </w:rPr>
        <w:t>]</w:t>
      </w:r>
    </w:p>
    <w:p w14:paraId="3B803A6A" w14:textId="094E4A50"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Zhu J Y, Park T, Isola P</w:t>
      </w:r>
      <w:r w:rsidR="006D2131">
        <w:rPr>
          <w:rFonts w:eastAsia="宋体" w:hint="eastAsia"/>
          <w:color w:val="000000"/>
          <w:sz w:val="16"/>
          <w:szCs w:val="16"/>
        </w:rPr>
        <w:t xml:space="preserve"> and</w:t>
      </w:r>
      <w:r>
        <w:rPr>
          <w:rFonts w:eastAsia="宋体"/>
          <w:color w:val="000000"/>
          <w:sz w:val="16"/>
          <w:szCs w:val="16"/>
        </w:rPr>
        <w:t xml:space="preserve"> </w:t>
      </w:r>
      <w:r w:rsidR="006D2131" w:rsidRPr="006D2131">
        <w:rPr>
          <w:rFonts w:eastAsia="宋体"/>
          <w:color w:val="000000"/>
          <w:sz w:val="16"/>
          <w:szCs w:val="16"/>
        </w:rPr>
        <w:t>Efros</w:t>
      </w:r>
      <w:r w:rsidR="006D2131">
        <w:rPr>
          <w:rFonts w:eastAsia="宋体" w:hint="eastAsia"/>
          <w:color w:val="000000"/>
          <w:sz w:val="16"/>
          <w:szCs w:val="16"/>
        </w:rPr>
        <w:t xml:space="preserve"> </w:t>
      </w:r>
      <w:proofErr w:type="gramStart"/>
      <w:r w:rsidR="006D2131">
        <w:rPr>
          <w:rFonts w:eastAsia="宋体" w:hint="eastAsia"/>
          <w:color w:val="000000"/>
          <w:sz w:val="16"/>
          <w:szCs w:val="16"/>
        </w:rPr>
        <w:t>A</w:t>
      </w:r>
      <w:proofErr w:type="gramEnd"/>
      <w:r w:rsidR="006D2131">
        <w:rPr>
          <w:rFonts w:eastAsia="宋体" w:hint="eastAsia"/>
          <w:color w:val="000000"/>
          <w:sz w:val="16"/>
          <w:szCs w:val="16"/>
        </w:rPr>
        <w:t xml:space="preserve"> </w:t>
      </w:r>
      <w:proofErr w:type="spellStart"/>
      <w:r w:rsidR="006D2131">
        <w:rPr>
          <w:rFonts w:eastAsia="宋体" w:hint="eastAsia"/>
          <w:color w:val="000000"/>
          <w:sz w:val="16"/>
          <w:szCs w:val="16"/>
        </w:rPr>
        <w:t>A</w:t>
      </w:r>
      <w:proofErr w:type="spellEnd"/>
      <w:r>
        <w:rPr>
          <w:rFonts w:eastAsia="宋体"/>
          <w:color w:val="000000"/>
          <w:sz w:val="16"/>
          <w:szCs w:val="16"/>
        </w:rPr>
        <w:t>. Unpaired image-to-image translation using cycle-consistent adversarial networks[C]</w:t>
      </w:r>
      <w:r>
        <w:rPr>
          <w:rFonts w:eastAsia="宋体" w:hint="eastAsia"/>
          <w:color w:val="000000"/>
          <w:sz w:val="16"/>
          <w:szCs w:val="16"/>
        </w:rPr>
        <w:t xml:space="preserve">. </w:t>
      </w:r>
      <w:r>
        <w:rPr>
          <w:rFonts w:eastAsia="宋体"/>
          <w:color w:val="000000"/>
          <w:sz w:val="16"/>
          <w:szCs w:val="16"/>
        </w:rPr>
        <w:t>Proceedings of the IEEE international conference on computer vision. 2017: 2223-2232</w:t>
      </w:r>
      <w:r w:rsidR="006D2131">
        <w:rPr>
          <w:rFonts w:eastAsia="宋体" w:hint="eastAsia"/>
          <w:color w:val="000000"/>
          <w:sz w:val="16"/>
          <w:szCs w:val="16"/>
        </w:rPr>
        <w:t>[</w:t>
      </w:r>
      <w:r w:rsidR="006D2131" w:rsidRPr="006D2131">
        <w:rPr>
          <w:rFonts w:eastAsia="宋体"/>
          <w:color w:val="000000"/>
          <w:sz w:val="16"/>
          <w:szCs w:val="16"/>
        </w:rPr>
        <w:t>DOI: 10.1109/ICCV.2017.244</w:t>
      </w:r>
      <w:r w:rsidR="006D2131">
        <w:rPr>
          <w:rFonts w:eastAsia="宋体" w:hint="eastAsia"/>
          <w:color w:val="000000"/>
          <w:sz w:val="16"/>
          <w:szCs w:val="16"/>
        </w:rPr>
        <w:t>]</w:t>
      </w:r>
    </w:p>
    <w:p w14:paraId="414DC834"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 xml:space="preserve">Zhu X </w:t>
      </w:r>
      <w:proofErr w:type="spellStart"/>
      <w:r>
        <w:rPr>
          <w:rFonts w:eastAsia="宋体"/>
          <w:color w:val="000000"/>
          <w:sz w:val="16"/>
          <w:szCs w:val="16"/>
        </w:rPr>
        <w:t>X</w:t>
      </w:r>
      <w:proofErr w:type="spellEnd"/>
      <w:r>
        <w:rPr>
          <w:rFonts w:eastAsia="宋体"/>
          <w:color w:val="000000"/>
          <w:sz w:val="16"/>
          <w:szCs w:val="16"/>
        </w:rPr>
        <w:t xml:space="preserve">, Tuia D, Mou L, </w:t>
      </w:r>
      <w:r w:rsidR="006D2131">
        <w:rPr>
          <w:rFonts w:eastAsia="宋体" w:hint="eastAsia"/>
          <w:color w:val="000000"/>
          <w:sz w:val="16"/>
          <w:szCs w:val="16"/>
        </w:rPr>
        <w:t>Xia G S</w:t>
      </w:r>
      <w:r w:rsidR="006D2131">
        <w:rPr>
          <w:rFonts w:eastAsia="宋体" w:hint="eastAsia"/>
          <w:color w:val="000000"/>
          <w:sz w:val="16"/>
          <w:szCs w:val="16"/>
        </w:rPr>
        <w:t>，</w:t>
      </w:r>
      <w:r w:rsidR="006D2131">
        <w:rPr>
          <w:rFonts w:eastAsia="宋体" w:hint="eastAsia"/>
          <w:color w:val="000000"/>
          <w:sz w:val="16"/>
          <w:szCs w:val="16"/>
        </w:rPr>
        <w:t xml:space="preserve"> Zhang L P, Feng X and </w:t>
      </w:r>
      <w:proofErr w:type="spellStart"/>
      <w:r w:rsidR="006D2131" w:rsidRPr="006D2131">
        <w:rPr>
          <w:rFonts w:eastAsia="宋体"/>
          <w:color w:val="000000"/>
          <w:sz w:val="16"/>
          <w:szCs w:val="16"/>
        </w:rPr>
        <w:t>Fraundorfer</w:t>
      </w:r>
      <w:proofErr w:type="spellEnd"/>
      <w:r>
        <w:rPr>
          <w:rFonts w:eastAsia="宋体"/>
          <w:color w:val="000000"/>
          <w:sz w:val="16"/>
          <w:szCs w:val="16"/>
        </w:rPr>
        <w:t>. Deep learning in remote sensing: A comprehensive review and list of resources[J]. IEEE geoscience and remote sensing magazine, 2017, 5(4): 8-36</w:t>
      </w:r>
      <w:r w:rsidR="006D2131">
        <w:rPr>
          <w:rFonts w:eastAsia="宋体" w:hint="eastAsia"/>
          <w:color w:val="000000"/>
          <w:sz w:val="16"/>
          <w:szCs w:val="16"/>
        </w:rPr>
        <w:t>[</w:t>
      </w:r>
      <w:r w:rsidR="006D2131" w:rsidRPr="006D2131">
        <w:rPr>
          <w:rFonts w:eastAsia="宋体"/>
          <w:color w:val="000000"/>
          <w:sz w:val="16"/>
          <w:szCs w:val="16"/>
        </w:rPr>
        <w:t>DOI: 10.1109/MGRS.2017.2762307</w:t>
      </w:r>
      <w:r w:rsidR="006D2131">
        <w:rPr>
          <w:rFonts w:eastAsia="宋体" w:hint="eastAsia"/>
          <w:color w:val="000000"/>
          <w:sz w:val="16"/>
          <w:szCs w:val="16"/>
        </w:rPr>
        <w:t>]</w:t>
      </w:r>
    </w:p>
    <w:p w14:paraId="6006489B" w14:textId="77777777" w:rsidR="00AB7B26" w:rsidRDefault="00AB7B26" w:rsidP="00453573">
      <w:pPr>
        <w:spacing w:line="480" w:lineRule="auto"/>
        <w:ind w:left="328" w:hangingChars="200" w:hanging="328"/>
        <w:rPr>
          <w:rFonts w:eastAsia="宋体"/>
          <w:color w:val="000000"/>
          <w:sz w:val="16"/>
          <w:szCs w:val="16"/>
        </w:rPr>
      </w:pPr>
      <w:r>
        <w:rPr>
          <w:rFonts w:eastAsia="宋体"/>
          <w:color w:val="000000"/>
          <w:sz w:val="16"/>
          <w:szCs w:val="16"/>
        </w:rPr>
        <w:t>Zhu Y, Liang Z, Yan J,</w:t>
      </w:r>
      <w:r w:rsidR="006D2131">
        <w:rPr>
          <w:rFonts w:eastAsia="宋体" w:hint="eastAsia"/>
          <w:color w:val="000000"/>
          <w:sz w:val="16"/>
          <w:szCs w:val="16"/>
        </w:rPr>
        <w:t xml:space="preserve"> Chen G and Wang X Q</w:t>
      </w:r>
      <w:r>
        <w:rPr>
          <w:rFonts w:eastAsia="宋体"/>
          <w:color w:val="000000"/>
          <w:sz w:val="16"/>
          <w:szCs w:val="16"/>
        </w:rPr>
        <w:t>. ED-Net: Automatic building extraction from high-resolution aerial images with boundary information[J]. IEEE Journal of Selected Topics in Applied Earth Observations and Remote Sensing, 2021, 14: 4595-4606</w:t>
      </w:r>
      <w:r w:rsidR="006D2131">
        <w:rPr>
          <w:rFonts w:eastAsia="宋体" w:hint="eastAsia"/>
          <w:color w:val="000000"/>
          <w:sz w:val="16"/>
          <w:szCs w:val="16"/>
        </w:rPr>
        <w:t>[</w:t>
      </w:r>
      <w:r w:rsidR="006D2131" w:rsidRPr="006D2131">
        <w:rPr>
          <w:rFonts w:eastAsia="宋体"/>
          <w:color w:val="000000"/>
          <w:sz w:val="16"/>
          <w:szCs w:val="16"/>
        </w:rPr>
        <w:t>DOI: 10.1109/JSTARS.2021.3073994</w:t>
      </w:r>
      <w:r w:rsidR="006D2131">
        <w:rPr>
          <w:rFonts w:eastAsia="宋体" w:hint="eastAsia"/>
          <w:color w:val="000000"/>
          <w:sz w:val="16"/>
          <w:szCs w:val="16"/>
        </w:rPr>
        <w:t>]</w:t>
      </w:r>
    </w:p>
    <w:p w14:paraId="6C1C5AB7" w14:textId="77777777" w:rsidR="00ED2860" w:rsidRDefault="00ED2860">
      <w:pPr>
        <w:spacing w:line="480" w:lineRule="auto"/>
        <w:ind w:left="328" w:hangingChars="200" w:hanging="328"/>
        <w:rPr>
          <w:rFonts w:eastAsia="宋体"/>
          <w:color w:val="000000"/>
          <w:sz w:val="16"/>
          <w:szCs w:val="16"/>
        </w:rPr>
      </w:pPr>
    </w:p>
    <w:p w14:paraId="16D11AB7" w14:textId="77777777" w:rsidR="00ED2860" w:rsidRDefault="00ED2860">
      <w:pPr>
        <w:spacing w:line="480" w:lineRule="auto"/>
        <w:ind w:firstLine="0"/>
        <w:sectPr w:rsidR="00ED2860">
          <w:type w:val="continuous"/>
          <w:pgSz w:w="11907" w:h="16216"/>
          <w:pgMar w:top="907" w:right="1134" w:bottom="907" w:left="1134" w:header="680" w:footer="567" w:gutter="0"/>
          <w:lnNumType w:countBy="1" w:restart="continuous"/>
          <w:cols w:num="2" w:space="397"/>
          <w:titlePg/>
          <w:docGrid w:type="lines" w:linePitch="312"/>
        </w:sectPr>
      </w:pPr>
    </w:p>
    <w:p w14:paraId="6EFA983F" w14:textId="77777777" w:rsidR="00ED2860" w:rsidRDefault="00BE03E3">
      <w:pPr>
        <w:pStyle w:val="7"/>
        <w:spacing w:line="480" w:lineRule="auto"/>
      </w:pPr>
      <w:r w:rsidRPr="00BE03E3">
        <w:rPr>
          <w:sz w:val="32"/>
        </w:rPr>
        <w:t xml:space="preserve">Multi-task Learning for Unsupervised Domain Adaptive </w:t>
      </w:r>
      <w:r w:rsidRPr="00BE03E3">
        <w:rPr>
          <w:sz w:val="32"/>
        </w:rPr>
        <w:lastRenderedPageBreak/>
        <w:t xml:space="preserve">Semantic Segmentation of Remote Sensing Images </w:t>
      </w:r>
    </w:p>
    <w:p w14:paraId="1EAFAAD1" w14:textId="410FDCD0" w:rsidR="00ED2860" w:rsidRPr="005709A1" w:rsidRDefault="00BE03E3" w:rsidP="005709A1">
      <w:pPr>
        <w:pStyle w:val="80"/>
        <w:spacing w:line="480" w:lineRule="auto"/>
      </w:pPr>
      <w:r>
        <w:rPr>
          <w:rFonts w:hint="eastAsia"/>
          <w:sz w:val="18"/>
          <w:szCs w:val="18"/>
        </w:rPr>
        <w:t>Wang Yu</w:t>
      </w:r>
      <w:r w:rsidR="00976BA3">
        <w:rPr>
          <w:b/>
          <w:bCs/>
          <w:sz w:val="18"/>
          <w:szCs w:val="18"/>
          <w:vertAlign w:val="superscript"/>
        </w:rPr>
        <w:t>1</w:t>
      </w:r>
      <w:r w:rsidR="00976BA3">
        <w:rPr>
          <w:sz w:val="18"/>
          <w:szCs w:val="18"/>
        </w:rPr>
        <w:t xml:space="preserve">, </w:t>
      </w:r>
      <w:r>
        <w:rPr>
          <w:rFonts w:hint="eastAsia"/>
          <w:sz w:val="18"/>
          <w:szCs w:val="18"/>
        </w:rPr>
        <w:t>Feng Yuting</w:t>
      </w:r>
      <w:r w:rsidR="00976BA3">
        <w:rPr>
          <w:b/>
          <w:bCs/>
          <w:sz w:val="18"/>
          <w:szCs w:val="18"/>
          <w:vertAlign w:val="superscript"/>
        </w:rPr>
        <w:t>1</w:t>
      </w:r>
      <w:r w:rsidR="00976BA3">
        <w:rPr>
          <w:sz w:val="18"/>
          <w:szCs w:val="18"/>
        </w:rPr>
        <w:t>,</w:t>
      </w:r>
      <w:r w:rsidR="00991864">
        <w:rPr>
          <w:rFonts w:hint="eastAsia"/>
          <w:sz w:val="18"/>
          <w:szCs w:val="18"/>
        </w:rPr>
        <w:t xml:space="preserve"> </w:t>
      </w:r>
      <w:r w:rsidR="000A03A1">
        <w:rPr>
          <w:rFonts w:hint="eastAsia"/>
          <w:sz w:val="18"/>
          <w:szCs w:val="18"/>
        </w:rPr>
        <w:t>Gong Sishi</w:t>
      </w:r>
      <w:r w:rsidR="000A03A1">
        <w:rPr>
          <w:b/>
          <w:bCs/>
          <w:sz w:val="18"/>
          <w:szCs w:val="18"/>
          <w:vertAlign w:val="superscript"/>
        </w:rPr>
        <w:t>1</w:t>
      </w:r>
      <w:r w:rsidR="00DC4D9E">
        <w:rPr>
          <w:rFonts w:hint="eastAsia"/>
          <w:sz w:val="18"/>
          <w:szCs w:val="18"/>
        </w:rPr>
        <w:t>,</w:t>
      </w:r>
      <w:r w:rsidR="00DC4D9E" w:rsidRPr="000A03A1">
        <w:rPr>
          <w:rFonts w:hint="eastAsia"/>
          <w:sz w:val="18"/>
          <w:szCs w:val="18"/>
        </w:rPr>
        <w:t xml:space="preserve"> </w:t>
      </w:r>
      <w:r w:rsidR="00DC4D9E">
        <w:rPr>
          <w:rFonts w:hint="eastAsia"/>
          <w:sz w:val="18"/>
          <w:szCs w:val="18"/>
        </w:rPr>
        <w:t xml:space="preserve">Mao </w:t>
      </w:r>
      <w:proofErr w:type="spellStart"/>
      <w:r w:rsidR="00DC4D9E">
        <w:rPr>
          <w:rFonts w:hint="eastAsia"/>
          <w:sz w:val="18"/>
          <w:szCs w:val="18"/>
        </w:rPr>
        <w:t>Yanqin</w:t>
      </w:r>
      <w:proofErr w:type="spellEnd"/>
      <w:r w:rsidR="00DC4D9E">
        <w:rPr>
          <w:b/>
          <w:bCs/>
          <w:sz w:val="18"/>
          <w:szCs w:val="18"/>
          <w:vertAlign w:val="superscript"/>
        </w:rPr>
        <w:t xml:space="preserve"> 2</w:t>
      </w:r>
      <w:r w:rsidR="00DC4D9E">
        <w:rPr>
          <w:sz w:val="18"/>
          <w:szCs w:val="18"/>
        </w:rPr>
        <w:t xml:space="preserve">, </w:t>
      </w:r>
      <w:r w:rsidR="006E5529">
        <w:rPr>
          <w:rFonts w:hint="eastAsia"/>
          <w:sz w:val="18"/>
          <w:szCs w:val="18"/>
        </w:rPr>
        <w:t xml:space="preserve">Li </w:t>
      </w:r>
      <w:proofErr w:type="spellStart"/>
      <w:r w:rsidR="006E5529">
        <w:rPr>
          <w:rFonts w:hint="eastAsia"/>
          <w:sz w:val="18"/>
          <w:szCs w:val="18"/>
        </w:rPr>
        <w:t>Shengwen</w:t>
      </w:r>
      <w:proofErr w:type="spellEnd"/>
      <w:r w:rsidR="006E5529">
        <w:rPr>
          <w:rFonts w:hint="eastAsia"/>
          <w:sz w:val="18"/>
          <w:szCs w:val="18"/>
        </w:rPr>
        <w:t>,</w:t>
      </w:r>
      <w:r w:rsidR="006E5529" w:rsidRPr="006E5529">
        <w:rPr>
          <w:b/>
          <w:bCs/>
          <w:sz w:val="18"/>
          <w:szCs w:val="18"/>
          <w:vertAlign w:val="superscript"/>
        </w:rPr>
        <w:t xml:space="preserve"> </w:t>
      </w:r>
      <w:r w:rsidR="006E5529">
        <w:rPr>
          <w:b/>
          <w:bCs/>
          <w:sz w:val="18"/>
          <w:szCs w:val="18"/>
          <w:vertAlign w:val="superscript"/>
        </w:rPr>
        <w:t xml:space="preserve">1, </w:t>
      </w:r>
      <w:r w:rsidR="006E5529">
        <w:rPr>
          <w:rFonts w:hint="eastAsia"/>
          <w:b/>
          <w:bCs/>
          <w:sz w:val="18"/>
          <w:szCs w:val="18"/>
          <w:vertAlign w:val="superscript"/>
        </w:rPr>
        <w:t>3</w:t>
      </w:r>
      <w:r w:rsidR="006E5529">
        <w:rPr>
          <w:rFonts w:hint="eastAsia"/>
          <w:sz w:val="18"/>
          <w:szCs w:val="18"/>
        </w:rPr>
        <w:t xml:space="preserve"> </w:t>
      </w:r>
      <w:r w:rsidR="00DC4D9E">
        <w:rPr>
          <w:rFonts w:hint="eastAsia"/>
          <w:sz w:val="18"/>
          <w:szCs w:val="18"/>
        </w:rPr>
        <w:t>Fang Fang</w:t>
      </w:r>
      <w:r w:rsidR="00DC4D9E">
        <w:rPr>
          <w:b/>
          <w:bCs/>
          <w:sz w:val="18"/>
          <w:szCs w:val="18"/>
          <w:vertAlign w:val="superscript"/>
        </w:rPr>
        <w:t xml:space="preserve">1, </w:t>
      </w:r>
      <w:r w:rsidR="00DC4D9E">
        <w:rPr>
          <w:rFonts w:hint="eastAsia"/>
          <w:b/>
          <w:bCs/>
          <w:sz w:val="18"/>
          <w:szCs w:val="18"/>
          <w:vertAlign w:val="superscript"/>
        </w:rPr>
        <w:t>3</w:t>
      </w:r>
      <w:r w:rsidR="000A03A1">
        <w:rPr>
          <w:rFonts w:hint="eastAsia"/>
          <w:sz w:val="18"/>
          <w:szCs w:val="18"/>
        </w:rPr>
        <w:t>,</w:t>
      </w:r>
      <w:r w:rsidR="000A03A1" w:rsidRPr="000A03A1">
        <w:rPr>
          <w:rFonts w:hint="eastAsia"/>
          <w:sz w:val="18"/>
          <w:szCs w:val="18"/>
        </w:rPr>
        <w:t xml:space="preserve"> </w:t>
      </w:r>
      <w:r w:rsidR="000A03A1">
        <w:rPr>
          <w:rFonts w:hint="eastAsia"/>
          <w:sz w:val="18"/>
          <w:szCs w:val="18"/>
        </w:rPr>
        <w:t>Zhou Shunping</w:t>
      </w:r>
      <w:r w:rsidR="000A03A1">
        <w:rPr>
          <w:b/>
          <w:bCs/>
          <w:sz w:val="18"/>
          <w:szCs w:val="18"/>
          <w:vertAlign w:val="superscript"/>
        </w:rPr>
        <w:t xml:space="preserve">1, </w:t>
      </w:r>
      <w:r w:rsidR="000A03A1">
        <w:rPr>
          <w:rFonts w:hint="eastAsia"/>
          <w:b/>
          <w:bCs/>
          <w:sz w:val="18"/>
          <w:szCs w:val="18"/>
          <w:vertAlign w:val="superscript"/>
        </w:rPr>
        <w:t>3</w:t>
      </w:r>
    </w:p>
    <w:p w14:paraId="5438C634" w14:textId="7A7599E9" w:rsidR="00ED2860" w:rsidRDefault="00976BA3">
      <w:pPr>
        <w:pStyle w:val="31"/>
        <w:spacing w:line="480" w:lineRule="auto"/>
      </w:pPr>
      <w:r>
        <w:rPr>
          <w:i w:val="0"/>
          <w:iCs/>
        </w:rPr>
        <w:t>1</w:t>
      </w:r>
      <w:r>
        <w:t>.</w:t>
      </w:r>
      <w:r w:rsidR="00BE03E3" w:rsidRPr="00BE03E3">
        <w:t>School of Computer Science, China University of Geosciences (</w:t>
      </w:r>
      <w:r w:rsidR="00BE03E3">
        <w:rPr>
          <w:rFonts w:hint="eastAsia"/>
        </w:rPr>
        <w:t>W</w:t>
      </w:r>
      <w:r w:rsidR="00BE03E3" w:rsidRPr="00BE03E3">
        <w:t xml:space="preserve">uhan), Wuhan </w:t>
      </w:r>
      <w:r w:rsidR="00447905">
        <w:rPr>
          <w:rFonts w:eastAsia="宋体"/>
          <w:kern w:val="0"/>
        </w:rPr>
        <w:t>43007</w:t>
      </w:r>
      <w:r w:rsidR="00447905">
        <w:rPr>
          <w:rFonts w:eastAsia="宋体" w:hint="eastAsia"/>
          <w:kern w:val="0"/>
        </w:rPr>
        <w:t>8</w:t>
      </w:r>
      <w:r w:rsidR="009E3885">
        <w:rPr>
          <w:rFonts w:hint="eastAsia"/>
        </w:rPr>
        <w:t>, China</w:t>
      </w:r>
      <w:r>
        <w:t xml:space="preserve">; </w:t>
      </w:r>
    </w:p>
    <w:p w14:paraId="21188E29" w14:textId="77777777" w:rsidR="00E000F4" w:rsidRDefault="00976BA3" w:rsidP="00E000F4">
      <w:pPr>
        <w:pStyle w:val="31"/>
        <w:spacing w:line="480" w:lineRule="auto"/>
        <w:rPr>
          <w:b/>
        </w:rPr>
      </w:pPr>
      <w:r>
        <w:rPr>
          <w:i w:val="0"/>
          <w:iCs/>
        </w:rPr>
        <w:t>2</w:t>
      </w:r>
      <w:r>
        <w:t xml:space="preserve">. </w:t>
      </w:r>
      <w:r w:rsidR="00E000F4" w:rsidRPr="00E000F4">
        <w:t>School of Surveying, Mapping and Information Engineering</w:t>
      </w:r>
      <w:r w:rsidR="00E000F4">
        <w:rPr>
          <w:rFonts w:hint="eastAsia"/>
        </w:rPr>
        <w:t xml:space="preserve">, </w:t>
      </w:r>
      <w:r w:rsidR="00E000F4" w:rsidRPr="00E000F4">
        <w:t>West Yunnan University of Applied Sciences</w:t>
      </w:r>
      <w:r w:rsidR="009E3885">
        <w:rPr>
          <w:rFonts w:hint="eastAsia"/>
        </w:rPr>
        <w:t>, Yunnan 671006, China</w:t>
      </w:r>
      <w:r w:rsidR="00E000F4">
        <w:rPr>
          <w:rFonts w:hint="eastAsia"/>
          <w:b/>
        </w:rPr>
        <w:t>;</w:t>
      </w:r>
    </w:p>
    <w:p w14:paraId="5DFE56C2" w14:textId="48EB00D2" w:rsidR="00447905" w:rsidRPr="00E000F4" w:rsidRDefault="00E000F4" w:rsidP="008F0841">
      <w:pPr>
        <w:pStyle w:val="31"/>
        <w:spacing w:line="480" w:lineRule="auto"/>
      </w:pPr>
      <w:r>
        <w:rPr>
          <w:rFonts w:hint="eastAsia"/>
          <w:i w:val="0"/>
          <w:iCs/>
        </w:rPr>
        <w:t>3</w:t>
      </w:r>
      <w:r w:rsidRPr="00E000F4">
        <w:rPr>
          <w:rFonts w:hint="eastAsia"/>
          <w:i w:val="0"/>
          <w:iCs/>
        </w:rPr>
        <w:t>.</w:t>
      </w:r>
      <w:r w:rsidRPr="00E000F4">
        <w:t xml:space="preserve"> </w:t>
      </w:r>
      <w:r w:rsidR="00DC4D9E" w:rsidRPr="00DC4D9E">
        <w:t>Hubei Provincial Key Laboratory of Intelligent Geological Information Processing</w:t>
      </w:r>
      <w:r w:rsidRPr="00E000F4">
        <w:t>, Wuhan 430074, China</w:t>
      </w:r>
      <w:r>
        <w:rPr>
          <w:rFonts w:hint="eastAsia"/>
        </w:rPr>
        <w:t>;</w:t>
      </w:r>
    </w:p>
    <w:p w14:paraId="4A0EB7D3" w14:textId="7FA01B63" w:rsidR="00EF0570" w:rsidRDefault="00976BA3" w:rsidP="00EF0570">
      <w:pPr>
        <w:pStyle w:val="31"/>
        <w:spacing w:after="0" w:line="480" w:lineRule="auto"/>
        <w:jc w:val="both"/>
        <w:rPr>
          <w:i w:val="0"/>
          <w:iCs/>
          <w:sz w:val="20"/>
          <w:szCs w:val="20"/>
        </w:rPr>
      </w:pPr>
      <w:r w:rsidRPr="00FB6838">
        <w:rPr>
          <w:b/>
          <w:i w:val="0"/>
          <w:iCs/>
          <w:kern w:val="0"/>
          <w:sz w:val="20"/>
          <w:szCs w:val="20"/>
        </w:rPr>
        <w:t xml:space="preserve">Abstract: </w:t>
      </w:r>
      <w:r w:rsidR="00EF0570">
        <w:rPr>
          <w:rFonts w:hint="eastAsia"/>
          <w:b/>
          <w:i w:val="0"/>
          <w:iCs/>
          <w:kern w:val="0"/>
          <w:sz w:val="20"/>
          <w:szCs w:val="20"/>
        </w:rPr>
        <w:t>Objective:</w:t>
      </w:r>
      <w:r w:rsidR="008F0841">
        <w:rPr>
          <w:rFonts w:hint="eastAsia"/>
          <w:b/>
          <w:i w:val="0"/>
          <w:iCs/>
          <w:kern w:val="0"/>
          <w:sz w:val="20"/>
          <w:szCs w:val="20"/>
        </w:rPr>
        <w:t xml:space="preserve"> </w:t>
      </w:r>
      <w:r w:rsidR="006F02F7" w:rsidRPr="00FB6838">
        <w:rPr>
          <w:i w:val="0"/>
          <w:iCs/>
          <w:sz w:val="20"/>
          <w:szCs w:val="20"/>
        </w:rPr>
        <w:t>Semantic segmentation of remote sensing images (RSIs) plays a crucial role in land cover and land use classification, urban planning, and change detection. As a highly promising unsupervised learning method, domain adaptation has significantly accelerated the advancement of RSI segmentation. However, current models often rely on the limited feature learning capability of single-task approaches, making it difficult to accurately distinguish hard-to-classify regions in RSIs. To address this issue, a multi-task learning domain adaptive network (</w:t>
      </w:r>
      <w:proofErr w:type="spellStart"/>
      <w:r w:rsidR="006F02F7" w:rsidRPr="00FB6838">
        <w:rPr>
          <w:i w:val="0"/>
          <w:iCs/>
          <w:sz w:val="20"/>
          <w:szCs w:val="20"/>
        </w:rPr>
        <w:t>MTLDANet</w:t>
      </w:r>
      <w:proofErr w:type="spellEnd"/>
      <w:r w:rsidR="006F02F7" w:rsidRPr="00FB6838">
        <w:rPr>
          <w:i w:val="0"/>
          <w:iCs/>
          <w:sz w:val="20"/>
          <w:szCs w:val="20"/>
        </w:rPr>
        <w:t xml:space="preserve">) is proposed, which jointly learns semantic and elevation information in RSIs, improving segmentation performance. </w:t>
      </w:r>
    </w:p>
    <w:p w14:paraId="145C4D01" w14:textId="635DC36F" w:rsidR="00EF0570" w:rsidRDefault="00EF0570" w:rsidP="00EF0570">
      <w:pPr>
        <w:pStyle w:val="31"/>
        <w:spacing w:after="0" w:line="480" w:lineRule="auto"/>
        <w:ind w:firstLine="386"/>
        <w:jc w:val="both"/>
        <w:rPr>
          <w:i w:val="0"/>
          <w:iCs/>
          <w:sz w:val="20"/>
          <w:szCs w:val="20"/>
        </w:rPr>
      </w:pPr>
      <w:r>
        <w:rPr>
          <w:rFonts w:hint="eastAsia"/>
          <w:b/>
          <w:i w:val="0"/>
          <w:iCs/>
          <w:kern w:val="0"/>
          <w:sz w:val="20"/>
          <w:szCs w:val="20"/>
        </w:rPr>
        <w:t>Method:</w:t>
      </w:r>
      <w:r w:rsidR="008F0841">
        <w:rPr>
          <w:rFonts w:hint="eastAsia"/>
          <w:b/>
          <w:i w:val="0"/>
          <w:iCs/>
          <w:kern w:val="0"/>
          <w:sz w:val="20"/>
          <w:szCs w:val="20"/>
        </w:rPr>
        <w:t xml:space="preserve"> </w:t>
      </w:r>
      <w:r w:rsidR="006F02F7" w:rsidRPr="00FB6838">
        <w:rPr>
          <w:i w:val="0"/>
          <w:iCs/>
          <w:sz w:val="20"/>
          <w:szCs w:val="20"/>
        </w:rPr>
        <w:t xml:space="preserve">The method feeds task-specific semantic and elevation features into a cross-task feature correlation learning module to explore latent correlations between tasks, thereby enhancing task-specific feature representations. A hybrid consistency learning module, guided by pseudo-labels, is employed to improve pseudo-label quality and achieve global domain alignment. Additionally, entropy-guided category-level alignment enhances the separability of challenging categories. </w:t>
      </w:r>
    </w:p>
    <w:p w14:paraId="2C923F7B" w14:textId="5AF7FF08" w:rsidR="004A5179" w:rsidRDefault="00EF0570" w:rsidP="00EF0570">
      <w:pPr>
        <w:pStyle w:val="31"/>
        <w:spacing w:after="0" w:line="480" w:lineRule="auto"/>
        <w:ind w:firstLine="386"/>
        <w:jc w:val="both"/>
        <w:rPr>
          <w:i w:val="0"/>
          <w:iCs/>
          <w:sz w:val="20"/>
          <w:szCs w:val="20"/>
        </w:rPr>
      </w:pPr>
      <w:r>
        <w:rPr>
          <w:rFonts w:hint="eastAsia"/>
          <w:b/>
          <w:i w:val="0"/>
          <w:iCs/>
          <w:kern w:val="0"/>
          <w:sz w:val="20"/>
          <w:szCs w:val="20"/>
        </w:rPr>
        <w:t>Result:</w:t>
      </w:r>
      <w:r w:rsidR="008F0841">
        <w:rPr>
          <w:rFonts w:hint="eastAsia"/>
          <w:b/>
          <w:i w:val="0"/>
          <w:iCs/>
          <w:kern w:val="0"/>
          <w:sz w:val="20"/>
          <w:szCs w:val="20"/>
        </w:rPr>
        <w:t xml:space="preserve"> </w:t>
      </w:r>
      <w:r w:rsidR="006F02F7" w:rsidRPr="00FB6838">
        <w:rPr>
          <w:i w:val="0"/>
          <w:iCs/>
          <w:sz w:val="20"/>
          <w:szCs w:val="20"/>
        </w:rPr>
        <w:t xml:space="preserve">The proposed method is evaluated on four cross-scene RSI segmentation experiments using the ISPRS 2D and US3D datasets. </w:t>
      </w:r>
    </w:p>
    <w:p w14:paraId="5031955E" w14:textId="7AE693F6" w:rsidR="00DB4599" w:rsidRPr="00EF0570" w:rsidRDefault="004A5179" w:rsidP="00EF0570">
      <w:pPr>
        <w:pStyle w:val="31"/>
        <w:spacing w:after="0" w:line="480" w:lineRule="auto"/>
        <w:ind w:firstLine="386"/>
        <w:jc w:val="both"/>
        <w:rPr>
          <w:b/>
          <w:i w:val="0"/>
          <w:iCs/>
          <w:kern w:val="0"/>
          <w:sz w:val="20"/>
          <w:szCs w:val="20"/>
        </w:rPr>
      </w:pPr>
      <w:r>
        <w:rPr>
          <w:rFonts w:hint="eastAsia"/>
          <w:b/>
          <w:i w:val="0"/>
          <w:iCs/>
          <w:kern w:val="0"/>
          <w:sz w:val="20"/>
          <w:szCs w:val="20"/>
        </w:rPr>
        <w:t>Conclusion:</w:t>
      </w:r>
      <w:r w:rsidR="008F0841">
        <w:rPr>
          <w:rFonts w:hint="eastAsia"/>
          <w:b/>
          <w:i w:val="0"/>
          <w:iCs/>
          <w:kern w:val="0"/>
          <w:sz w:val="20"/>
          <w:szCs w:val="20"/>
        </w:rPr>
        <w:t xml:space="preserve"> </w:t>
      </w:r>
      <w:r w:rsidR="006F02F7" w:rsidRPr="00FB6838">
        <w:rPr>
          <w:i w:val="0"/>
          <w:iCs/>
          <w:sz w:val="20"/>
          <w:szCs w:val="20"/>
        </w:rPr>
        <w:t>Results show that the method outperforms existing domain adaptation approaches, demonstrating significant advantages in various complex cross-domain scenarios.</w:t>
      </w:r>
    </w:p>
    <w:p w14:paraId="193C14E3" w14:textId="16115B1F" w:rsidR="00ED2860" w:rsidRDefault="00976BA3">
      <w:pPr>
        <w:autoSpaceDE w:val="0"/>
        <w:autoSpaceDN w:val="0"/>
        <w:adjustRightInd w:val="0"/>
        <w:spacing w:line="480" w:lineRule="auto"/>
        <w:ind w:left="425" w:right="425" w:firstLine="0"/>
        <w:rPr>
          <w:b/>
          <w:bCs/>
          <w:szCs w:val="20"/>
        </w:rPr>
      </w:pPr>
      <w:r>
        <w:rPr>
          <w:b/>
          <w:bCs/>
          <w:kern w:val="0"/>
          <w:szCs w:val="20"/>
        </w:rPr>
        <w:t>Key words:</w:t>
      </w:r>
      <w:r>
        <w:rPr>
          <w:kern w:val="0"/>
          <w:szCs w:val="20"/>
        </w:rPr>
        <w:t xml:space="preserve"> </w:t>
      </w:r>
      <w:r w:rsidR="004A5179">
        <w:rPr>
          <w:rFonts w:hint="eastAsia"/>
          <w:szCs w:val="20"/>
        </w:rPr>
        <w:t>s</w:t>
      </w:r>
      <w:r w:rsidR="00675BD3" w:rsidRPr="00675BD3">
        <w:rPr>
          <w:szCs w:val="20"/>
        </w:rPr>
        <w:t>emantic segmentation</w:t>
      </w:r>
      <w:r w:rsidR="008F0841">
        <w:rPr>
          <w:rFonts w:hint="eastAsia"/>
          <w:szCs w:val="20"/>
        </w:rPr>
        <w:t xml:space="preserve">, </w:t>
      </w:r>
      <w:r w:rsidR="00675BD3" w:rsidRPr="00675BD3">
        <w:rPr>
          <w:szCs w:val="20"/>
        </w:rPr>
        <w:t>unsupervised domain adaptation</w:t>
      </w:r>
      <w:r w:rsidR="008F0841">
        <w:rPr>
          <w:rFonts w:hint="eastAsia"/>
          <w:szCs w:val="20"/>
        </w:rPr>
        <w:t xml:space="preserve">, </w:t>
      </w:r>
      <w:r w:rsidR="002F4F47" w:rsidRPr="002F4F47">
        <w:rPr>
          <w:szCs w:val="20"/>
        </w:rPr>
        <w:t>remote sensing imagery</w:t>
      </w:r>
      <w:r w:rsidR="008F0841">
        <w:rPr>
          <w:rFonts w:hint="eastAsia"/>
          <w:szCs w:val="20"/>
        </w:rPr>
        <w:t xml:space="preserve">, </w:t>
      </w:r>
      <w:r w:rsidR="002F4F47" w:rsidRPr="00675BD3">
        <w:rPr>
          <w:szCs w:val="20"/>
        </w:rPr>
        <w:t>multi-task learning</w:t>
      </w:r>
      <w:r w:rsidR="008F0841">
        <w:rPr>
          <w:rFonts w:hint="eastAsia"/>
          <w:szCs w:val="20"/>
        </w:rPr>
        <w:t xml:space="preserve">, </w:t>
      </w:r>
      <w:r w:rsidR="00675BD3" w:rsidRPr="00675BD3">
        <w:rPr>
          <w:szCs w:val="20"/>
        </w:rPr>
        <w:t>elevation information</w:t>
      </w:r>
      <w:r w:rsidR="008F0841">
        <w:rPr>
          <w:rFonts w:hint="eastAsia"/>
          <w:szCs w:val="20"/>
        </w:rPr>
        <w:t xml:space="preserve">, </w:t>
      </w:r>
      <w:r w:rsidR="002F4F47" w:rsidRPr="002F4F47">
        <w:rPr>
          <w:szCs w:val="20"/>
        </w:rPr>
        <w:t>semantic information</w:t>
      </w:r>
      <w:r w:rsidR="008F0841">
        <w:rPr>
          <w:rFonts w:hint="eastAsia"/>
          <w:szCs w:val="20"/>
        </w:rPr>
        <w:t xml:space="preserve">, </w:t>
      </w:r>
      <w:r w:rsidR="004A5179">
        <w:rPr>
          <w:rFonts w:hint="eastAsia"/>
          <w:szCs w:val="20"/>
        </w:rPr>
        <w:t>p</w:t>
      </w:r>
      <w:r w:rsidR="004A5179" w:rsidRPr="004A5179">
        <w:rPr>
          <w:szCs w:val="20"/>
        </w:rPr>
        <w:t>seudo</w:t>
      </w:r>
      <w:r w:rsidR="004A5179">
        <w:rPr>
          <w:rFonts w:hint="eastAsia"/>
          <w:szCs w:val="20"/>
        </w:rPr>
        <w:t>-</w:t>
      </w:r>
      <w:r w:rsidR="004A5179" w:rsidRPr="004A5179">
        <w:rPr>
          <w:szCs w:val="20"/>
        </w:rPr>
        <w:t>label</w:t>
      </w:r>
      <w:r w:rsidR="008F0841">
        <w:rPr>
          <w:rFonts w:hint="eastAsia"/>
          <w:szCs w:val="20"/>
        </w:rPr>
        <w:t xml:space="preserve">, </w:t>
      </w:r>
      <w:r w:rsidR="004A5179" w:rsidRPr="004A5179">
        <w:rPr>
          <w:szCs w:val="20"/>
        </w:rPr>
        <w:t>entropy</w:t>
      </w:r>
    </w:p>
    <w:p w14:paraId="30FA04DC" w14:textId="77777777" w:rsidR="00ED2860" w:rsidRDefault="00976BA3">
      <w:pPr>
        <w:autoSpaceDE w:val="0"/>
        <w:autoSpaceDN w:val="0"/>
        <w:adjustRightInd w:val="0"/>
        <w:spacing w:line="480" w:lineRule="auto"/>
        <w:ind w:left="425" w:right="425" w:firstLine="0"/>
        <w:rPr>
          <w:rFonts w:eastAsia="宋体"/>
          <w:color w:val="00B050"/>
        </w:rPr>
      </w:pPr>
      <w:r>
        <w:rPr>
          <w:b/>
          <w:bCs/>
          <w:szCs w:val="20"/>
        </w:rPr>
        <w:t>Supported by</w:t>
      </w:r>
      <w:r>
        <w:rPr>
          <w:rFonts w:eastAsia="黑体"/>
          <w:b/>
          <w:kern w:val="0"/>
          <w:szCs w:val="20"/>
        </w:rPr>
        <w:t xml:space="preserve"> </w:t>
      </w:r>
      <w:r w:rsidR="00DC4D9E" w:rsidRPr="00DC4D9E">
        <w:rPr>
          <w:rFonts w:eastAsia="黑体"/>
          <w:bCs/>
          <w:kern w:val="0"/>
          <w:szCs w:val="20"/>
        </w:rPr>
        <w:t>Open Fund of Hubei Provincial Key Laboratory of Intelligent Geological Information Processing (KLIGIP-2023-B11)</w:t>
      </w:r>
    </w:p>
    <w:sectPr w:rsidR="00ED2860">
      <w:headerReference w:type="even" r:id="rId30"/>
      <w:headerReference w:type="default" r:id="rId31"/>
      <w:headerReference w:type="first" r:id="rId32"/>
      <w:footerReference w:type="first" r:id="rId33"/>
      <w:type w:val="continuous"/>
      <w:pgSz w:w="11907" w:h="16216"/>
      <w:pgMar w:top="907" w:right="1134" w:bottom="907" w:left="1134" w:header="680" w:footer="567" w:gutter="0"/>
      <w:lnNumType w:countBy="1" w:restart="continuous"/>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C974" w14:textId="77777777" w:rsidR="00C24E44" w:rsidRDefault="00C24E44">
      <w:pPr>
        <w:spacing w:line="240" w:lineRule="auto"/>
      </w:pPr>
      <w:r>
        <w:separator/>
      </w:r>
    </w:p>
  </w:endnote>
  <w:endnote w:type="continuationSeparator" w:id="0">
    <w:p w14:paraId="42036C87" w14:textId="77777777" w:rsidR="00C24E44" w:rsidRDefault="00C24E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书宋简体">
    <w:altName w:val="宋体"/>
    <w:charset w:val="00"/>
    <w:family w:val="auto"/>
    <w:pitch w:val="default"/>
  </w:font>
  <w:font w:name="Calibri">
    <w:panose1 w:val="020F0502020204030204"/>
    <w:charset w:val="00"/>
    <w:family w:val="swiss"/>
    <w:pitch w:val="variable"/>
    <w:sig w:usb0="E4002EFF" w:usb1="C200247B" w:usb2="00000009" w:usb3="00000000" w:csb0="000001FF" w:csb1="00000000"/>
  </w:font>
  <w:font w:name="方正黑体简体">
    <w:altName w:val="微软雅黑"/>
    <w:charset w:val="86"/>
    <w:family w:val="script"/>
    <w:pitch w:val="default"/>
    <w:sig w:usb0="00000000" w:usb1="00000000" w:usb2="00000010" w:usb3="00000000" w:csb0="00040000" w:csb1="00000000"/>
  </w:font>
  <w:font w:name="方正楷体简体">
    <w:altName w:val="宋体"/>
    <w:charset w:val="86"/>
    <w:family w:val="script"/>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楷体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56272" w14:textId="77777777" w:rsidR="001C6A46" w:rsidRDefault="001C6A46">
    <w:pPr>
      <w:pStyle w:val="a9"/>
      <w:framePr w:wrap="around" w:vAnchor="text" w:hAnchor="margin" w:xAlign="center" w:y="1"/>
      <w:rPr>
        <w:rStyle w:val="af1"/>
      </w:rPr>
    </w:pPr>
    <w:r>
      <w:fldChar w:fldCharType="begin"/>
    </w:r>
    <w:r>
      <w:rPr>
        <w:rStyle w:val="af1"/>
      </w:rPr>
      <w:instrText xml:space="preserve">PAGE  </w:instrText>
    </w:r>
    <w:r>
      <w:fldChar w:fldCharType="separate"/>
    </w:r>
    <w:r w:rsidR="005A5E9E">
      <w:rPr>
        <w:rStyle w:val="af1"/>
        <w:noProof/>
      </w:rPr>
      <w:t>32</w:t>
    </w:r>
    <w:r>
      <w:fldChar w:fldCharType="end"/>
    </w:r>
  </w:p>
  <w:p w14:paraId="7FEE96D0" w14:textId="77777777" w:rsidR="001C6A46" w:rsidRDefault="001C6A46">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B2C33" w14:textId="77777777" w:rsidR="001C6A46" w:rsidRDefault="001C6A46">
    <w:pPr>
      <w:pStyle w:val="a9"/>
      <w:framePr w:wrap="around" w:vAnchor="text" w:hAnchor="margin" w:xAlign="center" w:y="1"/>
      <w:rPr>
        <w:rStyle w:val="af1"/>
      </w:rPr>
    </w:pPr>
    <w:r>
      <w:fldChar w:fldCharType="begin"/>
    </w:r>
    <w:r>
      <w:rPr>
        <w:rStyle w:val="af1"/>
      </w:rPr>
      <w:instrText xml:space="preserve">PAGE  </w:instrText>
    </w:r>
    <w:r>
      <w:fldChar w:fldCharType="separate"/>
    </w:r>
    <w:r w:rsidR="005A5E9E">
      <w:rPr>
        <w:rStyle w:val="af1"/>
        <w:noProof/>
      </w:rPr>
      <w:t>33</w:t>
    </w:r>
    <w:r>
      <w:fldChar w:fldCharType="end"/>
    </w:r>
  </w:p>
  <w:p w14:paraId="329B4684" w14:textId="77777777" w:rsidR="001C6A46" w:rsidRDefault="001C6A46">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DC18" w14:textId="77777777" w:rsidR="009B7545" w:rsidRPr="009B7545" w:rsidRDefault="009B7545" w:rsidP="009B7545">
    <w:pPr>
      <w:spacing w:line="269" w:lineRule="auto"/>
      <w:ind w:firstLine="295"/>
      <w:rPr>
        <w:rFonts w:hAnsi="宋体"/>
        <w:sz w:val="15"/>
        <w:szCs w:val="18"/>
      </w:rPr>
    </w:pPr>
    <w:r w:rsidRPr="009B7545">
      <w:rPr>
        <w:rFonts w:eastAsia="黑体" w:hAnsi="宋体" w:hint="eastAsia"/>
        <w:sz w:val="15"/>
        <w:szCs w:val="18"/>
      </w:rPr>
      <w:t>收稿日期</w:t>
    </w:r>
    <w:r w:rsidRPr="009B7545">
      <w:rPr>
        <w:rFonts w:hAnsi="宋体"/>
        <w:b/>
        <w:bCs/>
        <w:sz w:val="15"/>
        <w:szCs w:val="18"/>
      </w:rPr>
      <w:t>:</w:t>
    </w:r>
    <w:r w:rsidRPr="009B7545">
      <w:rPr>
        <w:rFonts w:hAnsi="宋体"/>
        <w:sz w:val="15"/>
        <w:szCs w:val="18"/>
      </w:rPr>
      <w:t xml:space="preserve"> </w:t>
    </w:r>
    <w:r w:rsidR="00A46FE9">
      <w:rPr>
        <w:rFonts w:hAnsi="宋体" w:hint="eastAsia"/>
        <w:sz w:val="15"/>
        <w:szCs w:val="18"/>
      </w:rPr>
      <w:t>XXXX</w:t>
    </w:r>
    <w:r w:rsidRPr="009B7545">
      <w:rPr>
        <w:rFonts w:hAnsi="宋体"/>
        <w:sz w:val="15"/>
        <w:szCs w:val="18"/>
      </w:rPr>
      <w:t>-</w:t>
    </w:r>
    <w:r w:rsidR="00A46FE9">
      <w:rPr>
        <w:rFonts w:hAnsi="宋体" w:hint="eastAsia"/>
        <w:sz w:val="15"/>
        <w:szCs w:val="18"/>
      </w:rPr>
      <w:t>XX</w:t>
    </w:r>
    <w:r w:rsidRPr="009B7545">
      <w:rPr>
        <w:rFonts w:hAnsi="宋体"/>
        <w:sz w:val="15"/>
        <w:szCs w:val="18"/>
      </w:rPr>
      <w:t>-</w:t>
    </w:r>
    <w:r w:rsidR="00A46FE9">
      <w:rPr>
        <w:rFonts w:hAnsi="宋体" w:hint="eastAsia"/>
        <w:sz w:val="15"/>
        <w:szCs w:val="18"/>
      </w:rPr>
      <w:t>XX</w:t>
    </w:r>
    <w:r w:rsidRPr="009B7545">
      <w:rPr>
        <w:rFonts w:hAnsi="宋体"/>
        <w:sz w:val="15"/>
        <w:szCs w:val="18"/>
      </w:rPr>
      <w:t xml:space="preserve">;  </w:t>
    </w:r>
    <w:r w:rsidRPr="009B7545">
      <w:rPr>
        <w:rFonts w:hAnsi="宋体"/>
        <w:sz w:val="15"/>
        <w:szCs w:val="18"/>
      </w:rPr>
      <w:t>预印本</w:t>
    </w:r>
    <w:r w:rsidRPr="009B7545">
      <w:rPr>
        <w:rFonts w:hAnsi="宋体"/>
        <w:sz w:val="15"/>
        <w:szCs w:val="18"/>
      </w:rPr>
      <w:t>:</w:t>
    </w:r>
    <w:r w:rsidR="00A46FE9">
      <w:rPr>
        <w:rFonts w:hAnsi="宋体" w:hint="eastAsia"/>
        <w:sz w:val="15"/>
        <w:szCs w:val="18"/>
      </w:rPr>
      <w:t>XXXX</w:t>
    </w:r>
    <w:r w:rsidRPr="009B7545">
      <w:rPr>
        <w:rFonts w:hAnsi="宋体"/>
        <w:sz w:val="15"/>
        <w:szCs w:val="18"/>
      </w:rPr>
      <w:t>-</w:t>
    </w:r>
    <w:r w:rsidR="00A46FE9">
      <w:rPr>
        <w:rFonts w:hAnsi="宋体" w:hint="eastAsia"/>
        <w:sz w:val="15"/>
        <w:szCs w:val="18"/>
      </w:rPr>
      <w:t>XX</w:t>
    </w:r>
    <w:r w:rsidRPr="009B7545">
      <w:rPr>
        <w:rFonts w:hAnsi="宋体"/>
        <w:sz w:val="15"/>
        <w:szCs w:val="18"/>
      </w:rPr>
      <w:t>-</w:t>
    </w:r>
    <w:r w:rsidR="00A46FE9">
      <w:rPr>
        <w:rFonts w:hAnsi="宋体" w:hint="eastAsia"/>
        <w:sz w:val="15"/>
        <w:szCs w:val="18"/>
      </w:rPr>
      <w:t>XX</w:t>
    </w:r>
  </w:p>
  <w:p w14:paraId="3AA06AC6" w14:textId="77777777" w:rsidR="00A46FE9" w:rsidRDefault="009B7545" w:rsidP="00A46FE9">
    <w:pPr>
      <w:spacing w:line="269" w:lineRule="auto"/>
      <w:ind w:firstLine="295"/>
      <w:rPr>
        <w:rFonts w:eastAsia="黑体" w:hAnsi="宋体" w:hint="eastAsia"/>
        <w:color w:val="FF0000"/>
        <w:sz w:val="15"/>
        <w:szCs w:val="18"/>
      </w:rPr>
    </w:pPr>
    <w:r w:rsidRPr="009B7545">
      <w:rPr>
        <w:rFonts w:eastAsia="黑体" w:hAnsi="宋体" w:hint="eastAsia"/>
        <w:sz w:val="15"/>
        <w:szCs w:val="18"/>
      </w:rPr>
      <w:t>基金项目</w:t>
    </w:r>
    <w:r w:rsidRPr="009B7545">
      <w:rPr>
        <w:rFonts w:hAnsi="宋体"/>
        <w:b/>
        <w:bCs/>
        <w:sz w:val="15"/>
        <w:szCs w:val="18"/>
      </w:rPr>
      <w:t>:</w:t>
    </w:r>
    <w:r w:rsidR="00A46FE9">
      <w:rPr>
        <w:rFonts w:ascii="宋体" w:eastAsia="宋体" w:hAnsi="宋体" w:hint="eastAsia"/>
        <w:sz w:val="15"/>
        <w:szCs w:val="15"/>
      </w:rPr>
      <w:t>智能地学信息处理湖北省重点实验室开放基金</w:t>
    </w:r>
    <w:r w:rsidR="00A46FE9" w:rsidRPr="00A46FE9">
      <w:rPr>
        <w:rFonts w:eastAsia="黑体" w:hAnsi="宋体" w:hint="eastAsia"/>
        <w:sz w:val="15"/>
        <w:szCs w:val="18"/>
      </w:rPr>
      <w:t>（</w:t>
    </w:r>
    <w:r w:rsidR="00A46FE9" w:rsidRPr="00A46FE9">
      <w:rPr>
        <w:rFonts w:eastAsia="黑体" w:hAnsi="宋体"/>
        <w:sz w:val="15"/>
        <w:szCs w:val="18"/>
      </w:rPr>
      <w:t>KLIGIP-2023-B11</w:t>
    </w:r>
    <w:r w:rsidR="00A46FE9" w:rsidRPr="00A46FE9">
      <w:rPr>
        <w:rFonts w:eastAsia="黑体" w:hAnsi="宋体" w:hint="eastAsia"/>
        <w:sz w:val="15"/>
        <w:szCs w:val="18"/>
      </w:rPr>
      <w:t>）</w:t>
    </w:r>
  </w:p>
  <w:p w14:paraId="372CF08B" w14:textId="77777777" w:rsidR="009B7545" w:rsidRPr="009B7545" w:rsidRDefault="009B7545" w:rsidP="00A46FE9">
    <w:pPr>
      <w:spacing w:line="269" w:lineRule="auto"/>
      <w:ind w:firstLine="295"/>
      <w:rPr>
        <w:rFonts w:eastAsia="黑体" w:hAnsi="宋体" w:hint="eastAsia"/>
        <w:color w:val="FF0000"/>
        <w:sz w:val="15"/>
        <w:szCs w:val="18"/>
      </w:rPr>
    </w:pPr>
    <w:r w:rsidRPr="009B7545">
      <w:rPr>
        <w:rFonts w:eastAsia="黑体" w:hAnsi="宋体" w:hint="eastAsia"/>
        <w:sz w:val="15"/>
        <w:szCs w:val="18"/>
      </w:rPr>
      <w:t>第一作者简介</w:t>
    </w:r>
    <w:r w:rsidRPr="009B7545">
      <w:rPr>
        <w:rFonts w:hAnsi="宋体"/>
        <w:b/>
        <w:bCs/>
        <w:sz w:val="15"/>
        <w:szCs w:val="18"/>
      </w:rPr>
      <w:t>:</w:t>
    </w:r>
    <w:r w:rsidRPr="009B7545">
      <w:rPr>
        <w:rFonts w:ascii="宋体" w:eastAsia="宋体" w:hAnsi="宋体" w:hint="eastAsia"/>
        <w:spacing w:val="-2"/>
        <w:sz w:val="15"/>
        <w:szCs w:val="15"/>
      </w:rPr>
      <w:t xml:space="preserve"> </w:t>
    </w:r>
    <w:r w:rsidR="00A46FE9">
      <w:rPr>
        <w:rFonts w:ascii="宋体" w:eastAsia="宋体" w:hAnsi="宋体" w:hint="eastAsia"/>
        <w:spacing w:val="-2"/>
        <w:sz w:val="15"/>
        <w:szCs w:val="15"/>
      </w:rPr>
      <w:t>王渝，女，</w:t>
    </w:r>
    <w:r w:rsidR="000306C8">
      <w:rPr>
        <w:rFonts w:ascii="宋体" w:eastAsia="宋体" w:hAnsi="宋体" w:hint="eastAsia"/>
        <w:spacing w:val="-2"/>
        <w:sz w:val="15"/>
        <w:szCs w:val="15"/>
      </w:rPr>
      <w:t>硕士</w:t>
    </w:r>
    <w:r w:rsidR="00A46FE9">
      <w:rPr>
        <w:rFonts w:ascii="宋体" w:eastAsia="宋体" w:hAnsi="宋体" w:hint="eastAsia"/>
        <w:spacing w:val="-2"/>
        <w:sz w:val="15"/>
        <w:szCs w:val="15"/>
      </w:rPr>
      <w:t>研究生，研究方向为遥感图像的语义分割。</w:t>
    </w:r>
    <w:proofErr w:type="gramStart"/>
    <w:r w:rsidR="00A46FE9">
      <w:rPr>
        <w:rFonts w:ascii="宋体" w:eastAsia="宋体" w:hAnsi="宋体" w:hint="eastAsia"/>
        <w:spacing w:val="-2"/>
        <w:sz w:val="15"/>
        <w:szCs w:val="15"/>
      </w:rPr>
      <w:t>Email:1202321619@cug.edu.cn</w:t>
    </w:r>
    <w:proofErr w:type="gramEnd"/>
  </w:p>
  <w:p w14:paraId="5214CA54" w14:textId="77777777" w:rsidR="00A46FE9" w:rsidRPr="00A46FE9" w:rsidRDefault="009B7545" w:rsidP="00A46FE9">
    <w:pPr>
      <w:spacing w:line="269" w:lineRule="auto"/>
      <w:ind w:firstLine="295"/>
      <w:rPr>
        <w:rFonts w:ascii="宋体" w:eastAsia="宋体" w:hAnsi="宋体" w:hint="eastAsia"/>
        <w:spacing w:val="-2"/>
        <w:sz w:val="15"/>
        <w:szCs w:val="15"/>
      </w:rPr>
    </w:pPr>
    <w:r w:rsidRPr="009B7545">
      <w:rPr>
        <w:rFonts w:eastAsia="黑体" w:hAnsi="宋体" w:hint="eastAsia"/>
        <w:color w:val="000000"/>
        <w:sz w:val="15"/>
        <w:szCs w:val="18"/>
      </w:rPr>
      <w:t>通信作者简介</w:t>
    </w:r>
    <w:r w:rsidR="00A46FE9">
      <w:rPr>
        <w:rFonts w:eastAsia="黑体" w:hAnsi="宋体" w:hint="eastAsia"/>
        <w:color w:val="000000"/>
        <w:sz w:val="15"/>
        <w:szCs w:val="18"/>
      </w:rPr>
      <w:t>：</w:t>
    </w:r>
    <w:r w:rsidR="00A46FE9">
      <w:rPr>
        <w:rFonts w:ascii="宋体" w:eastAsia="宋体" w:hAnsi="宋体" w:hint="eastAsia"/>
        <w:spacing w:val="-2"/>
        <w:sz w:val="15"/>
        <w:szCs w:val="15"/>
      </w:rPr>
      <w:t>周顺平</w:t>
    </w:r>
    <w:r w:rsidR="00A46FE9" w:rsidRPr="009B7545">
      <w:rPr>
        <w:rFonts w:ascii="宋体" w:eastAsia="宋体" w:hAnsi="宋体" w:hint="eastAsia"/>
        <w:spacing w:val="-2"/>
        <w:sz w:val="15"/>
        <w:szCs w:val="15"/>
      </w:rPr>
      <w:t>,男,</w:t>
    </w:r>
    <w:r w:rsidR="000306C8">
      <w:rPr>
        <w:rFonts w:ascii="宋体" w:eastAsia="宋体" w:hAnsi="宋体" w:hint="eastAsia"/>
        <w:spacing w:val="-2"/>
        <w:sz w:val="15"/>
        <w:szCs w:val="15"/>
      </w:rPr>
      <w:t>教授</w:t>
    </w:r>
    <w:r w:rsidR="00A46FE9" w:rsidRPr="009B7545">
      <w:rPr>
        <w:rFonts w:ascii="宋体" w:eastAsia="宋体" w:hAnsi="宋体" w:hint="eastAsia"/>
        <w:spacing w:val="-2"/>
        <w:sz w:val="15"/>
        <w:szCs w:val="15"/>
      </w:rPr>
      <w:t>, 研究方向为</w:t>
    </w:r>
    <w:r w:rsidR="00A46FE9" w:rsidRPr="00A46FE9">
      <w:rPr>
        <w:rFonts w:ascii="宋体" w:eastAsia="宋体" w:hAnsi="宋体"/>
        <w:spacing w:val="-2"/>
        <w:sz w:val="15"/>
        <w:szCs w:val="15"/>
      </w:rPr>
      <w:t>空间数据库技术、地理空间人工智能和计算机视觉</w:t>
    </w:r>
    <w:r w:rsidR="00A46FE9" w:rsidRPr="009B7545">
      <w:rPr>
        <w:rFonts w:ascii="宋体" w:eastAsia="宋体" w:hAnsi="宋体" w:hint="eastAsia"/>
        <w:spacing w:val="-2"/>
        <w:sz w:val="15"/>
        <w:szCs w:val="15"/>
      </w:rPr>
      <w:t xml:space="preserve">。E-mail: </w:t>
    </w:r>
    <w:r w:rsidR="00A46FE9" w:rsidRPr="00A46FE9">
      <w:rPr>
        <w:rFonts w:ascii="宋体" w:eastAsia="宋体" w:hAnsi="宋体" w:hint="eastAsia"/>
        <w:spacing w:val="-2"/>
        <w:sz w:val="15"/>
        <w:szCs w:val="15"/>
      </w:rPr>
      <w:t>zhoushunping@mapgis.com</w:t>
    </w:r>
  </w:p>
  <w:p w14:paraId="02A2DD73" w14:textId="77777777" w:rsidR="009B7545" w:rsidRPr="00A46FE9" w:rsidRDefault="009B7545" w:rsidP="009B7545">
    <w:pPr>
      <w:adjustRightInd w:val="0"/>
      <w:spacing w:line="269" w:lineRule="auto"/>
      <w:ind w:firstLine="295"/>
      <w:rPr>
        <w:rFonts w:ascii="Arial" w:hAnsi="Arial" w:cs="Arial"/>
        <w:sz w:val="2"/>
      </w:rPr>
    </w:pPr>
  </w:p>
  <w:p w14:paraId="3D162B97" w14:textId="77777777" w:rsidR="001C6A46" w:rsidRDefault="001C6A46">
    <w:pPr>
      <w:pStyle w:val="ac"/>
      <w:tabs>
        <w:tab w:val="left" w:pos="3420"/>
      </w:tabs>
      <w:spacing w:after="120"/>
      <w:rPr>
        <w:u w:val="single"/>
        <w:lang w:val="en-GB"/>
      </w:rPr>
    </w:pPr>
    <w:r>
      <w:rPr>
        <w:u w:val="single"/>
        <w:lang w:val="en-GB"/>
      </w:rPr>
      <w:t xml:space="preserve">                                    </w:t>
    </w:r>
  </w:p>
  <w:p w14:paraId="16931D25" w14:textId="77777777" w:rsidR="001C6A46" w:rsidRDefault="001C6A46">
    <w:pPr>
      <w:adjustRightInd w:val="0"/>
      <w:spacing w:line="269" w:lineRule="auto"/>
      <w:ind w:firstLine="295"/>
      <w:rPr>
        <w:rFonts w:ascii="Arial" w:hAnsi="Arial" w:cs="Arial"/>
        <w:sz w:val="2"/>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A2E7" w14:textId="77777777" w:rsidR="009B7545" w:rsidRDefault="009B7545">
    <w:pPr>
      <w:pStyle w:val="ac"/>
      <w:tabs>
        <w:tab w:val="left" w:pos="3420"/>
      </w:tabs>
      <w:spacing w:after="120"/>
      <w:rPr>
        <w:u w:val="single"/>
        <w:lang w:val="en-GB"/>
      </w:rPr>
    </w:pPr>
    <w:r>
      <w:rPr>
        <w:u w:val="single"/>
        <w:lang w:val="en-GB"/>
      </w:rPr>
      <w:t xml:space="preserve">                                    </w:t>
    </w:r>
  </w:p>
  <w:p w14:paraId="0EFD31D7" w14:textId="77777777" w:rsidR="009B7545" w:rsidRDefault="009B7545">
    <w:pPr>
      <w:adjustRightInd w:val="0"/>
      <w:spacing w:line="269" w:lineRule="auto"/>
      <w:ind w:firstLine="295"/>
      <w:rPr>
        <w:rFonts w:ascii="Arial" w:hAnsi="Arial" w:cs="Arial"/>
        <w:sz w:val="2"/>
        <w:lang w:val="en-GB"/>
      </w:rPr>
    </w:pPr>
  </w:p>
  <w:p w14:paraId="226DC83E" w14:textId="77777777" w:rsidR="00872250" w:rsidRDefault="0087225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78AEC" w14:textId="77777777" w:rsidR="001C6A46" w:rsidRDefault="001C6A46">
    <w:pPr>
      <w:wordWrap w:val="0"/>
      <w:spacing w:after="400"/>
      <w:ind w:firstLine="0"/>
      <w:jc w:val="right"/>
      <w:rPr>
        <w:rFonts w:ascii="Arial" w:hAnsi="Arial" w:cs="Arial"/>
        <w:sz w:val="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960A1" w14:textId="77777777" w:rsidR="00C24E44" w:rsidRDefault="00C24E44">
      <w:r>
        <w:separator/>
      </w:r>
    </w:p>
  </w:footnote>
  <w:footnote w:type="continuationSeparator" w:id="0">
    <w:p w14:paraId="4F5CAADB" w14:textId="77777777" w:rsidR="00C24E44" w:rsidRDefault="00C24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1ED4B" w14:textId="77777777" w:rsidR="001C6A46" w:rsidRDefault="001C6A46">
    <w:pPr>
      <w:pStyle w:val="aa"/>
      <w:pBdr>
        <w:bottom w:val="single" w:sz="2" w:space="1" w:color="auto"/>
      </w:pBdr>
      <w:tabs>
        <w:tab w:val="clear" w:pos="4153"/>
        <w:tab w:val="clear" w:pos="8306"/>
        <w:tab w:val="center" w:pos="4854"/>
        <w:tab w:val="right" w:pos="9534"/>
      </w:tabs>
      <w:spacing w:before="140" w:line="264" w:lineRule="auto"/>
      <w:ind w:firstLine="113"/>
      <w:jc w:val="both"/>
      <w:rPr>
        <w:rStyle w:val="af1"/>
        <w:sz w:val="17"/>
      </w:rPr>
    </w:pPr>
    <w:r>
      <w:rPr>
        <w:sz w:val="17"/>
      </w:rPr>
      <w:fldChar w:fldCharType="begin"/>
    </w:r>
    <w:r>
      <w:rPr>
        <w:rStyle w:val="af1"/>
        <w:sz w:val="17"/>
      </w:rPr>
      <w:instrText xml:space="preserve">PAGE  </w:instrText>
    </w:r>
    <w:r>
      <w:rPr>
        <w:sz w:val="17"/>
      </w:rPr>
      <w:fldChar w:fldCharType="separate"/>
    </w:r>
    <w:r w:rsidR="005A5E9E">
      <w:rPr>
        <w:rStyle w:val="af1"/>
        <w:noProof/>
        <w:sz w:val="17"/>
      </w:rPr>
      <w:t>32</w:t>
    </w:r>
    <w:r>
      <w:rPr>
        <w:sz w:val="17"/>
      </w:rPr>
      <w:fldChar w:fldCharType="end"/>
    </w:r>
    <w:r>
      <w:rPr>
        <w:sz w:val="17"/>
        <w:lang w:val="en-GB"/>
      </w:rPr>
      <w:tab/>
    </w:r>
    <w:r>
      <w:rPr>
        <w:sz w:val="17"/>
        <w:lang w:val="en-GB"/>
      </w:rPr>
      <w:tab/>
    </w:r>
  </w:p>
  <w:p w14:paraId="37893F72" w14:textId="77777777" w:rsidR="001C6A46" w:rsidRDefault="001C6A46">
    <w:pPr>
      <w:rPr>
        <w:sz w:val="4"/>
      </w:rPr>
    </w:pPr>
  </w:p>
  <w:p w14:paraId="2753D327" w14:textId="77777777" w:rsidR="001C6A46" w:rsidRDefault="001C6A46">
    <w:pPr>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9598" w14:textId="77777777" w:rsidR="001C6A46" w:rsidRDefault="001C6A46">
    <w:pPr>
      <w:pStyle w:val="aa"/>
      <w:pBdr>
        <w:bottom w:val="single" w:sz="2" w:space="1" w:color="auto"/>
      </w:pBdr>
      <w:tabs>
        <w:tab w:val="clear" w:pos="4153"/>
        <w:tab w:val="clear" w:pos="8306"/>
        <w:tab w:val="center" w:pos="4854"/>
        <w:tab w:val="right" w:pos="9534"/>
      </w:tabs>
      <w:spacing w:before="140" w:line="264" w:lineRule="auto"/>
      <w:ind w:firstLine="113"/>
      <w:jc w:val="both"/>
      <w:rPr>
        <w:sz w:val="4"/>
      </w:rPr>
    </w:pPr>
    <w:r>
      <w:rPr>
        <w:rFonts w:hint="eastAsia"/>
      </w:rPr>
      <w:tab/>
    </w:r>
    <w:r>
      <w:rPr>
        <w:sz w:val="17"/>
      </w:rPr>
      <w:fldChar w:fldCharType="begin"/>
    </w:r>
    <w:r>
      <w:rPr>
        <w:rStyle w:val="af1"/>
        <w:sz w:val="17"/>
      </w:rPr>
      <w:instrText xml:space="preserve">PAGE  </w:instrText>
    </w:r>
    <w:r>
      <w:rPr>
        <w:sz w:val="17"/>
      </w:rPr>
      <w:fldChar w:fldCharType="separate"/>
    </w:r>
    <w:r w:rsidR="005A5E9E">
      <w:rPr>
        <w:rStyle w:val="af1"/>
        <w:noProof/>
        <w:sz w:val="17"/>
      </w:rPr>
      <w:t>31</w:t>
    </w:r>
    <w:r>
      <w:rPr>
        <w:sz w:val="17"/>
      </w:rPr>
      <w:fldChar w:fldCharType="end"/>
    </w:r>
  </w:p>
  <w:p w14:paraId="1639E14E" w14:textId="77777777" w:rsidR="001C6A46" w:rsidRDefault="001C6A46">
    <w:pPr>
      <w:rPr>
        <w:sz w:val="4"/>
      </w:rPr>
    </w:pPr>
  </w:p>
  <w:p w14:paraId="45853531" w14:textId="77777777" w:rsidR="001C6A46" w:rsidRDefault="001C6A46">
    <w:pPr>
      <w:rPr>
        <w:sz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CA56" w14:textId="77777777" w:rsidR="001C6A46" w:rsidRDefault="001C6A46">
    <w:pPr>
      <w:tabs>
        <w:tab w:val="left" w:pos="8420"/>
      </w:tabs>
      <w:rPr>
        <w:b/>
        <w:sz w:val="12"/>
      </w:rPr>
    </w:pPr>
    <w:r>
      <w:rPr>
        <w:sz w:val="12"/>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EE04" w14:textId="77777777" w:rsidR="001C6A46" w:rsidRDefault="001C6A46">
    <w:pPr>
      <w:pStyle w:val="aa"/>
      <w:pBdr>
        <w:bottom w:val="single" w:sz="2" w:space="1" w:color="auto"/>
      </w:pBdr>
      <w:tabs>
        <w:tab w:val="clear" w:pos="4153"/>
        <w:tab w:val="clear" w:pos="8306"/>
        <w:tab w:val="center" w:pos="4854"/>
        <w:tab w:val="right" w:pos="9534"/>
      </w:tabs>
      <w:spacing w:before="240" w:line="264" w:lineRule="auto"/>
      <w:ind w:firstLine="113"/>
      <w:jc w:val="both"/>
      <w:rPr>
        <w:rStyle w:val="af1"/>
        <w:sz w:val="17"/>
      </w:rPr>
    </w:pPr>
    <w:r>
      <w:rPr>
        <w:sz w:val="17"/>
      </w:rPr>
      <w:fldChar w:fldCharType="begin"/>
    </w:r>
    <w:r>
      <w:rPr>
        <w:rStyle w:val="af1"/>
        <w:sz w:val="17"/>
      </w:rPr>
      <w:instrText xml:space="preserve">PAGE  </w:instrText>
    </w:r>
    <w:r>
      <w:rPr>
        <w:sz w:val="17"/>
      </w:rPr>
      <w:fldChar w:fldCharType="separate"/>
    </w:r>
    <w:r>
      <w:rPr>
        <w:rStyle w:val="af1"/>
        <w:sz w:val="17"/>
      </w:rPr>
      <w:t>12</w:t>
    </w:r>
    <w:r>
      <w:rPr>
        <w:sz w:val="17"/>
      </w:rPr>
      <w:fldChar w:fldCharType="end"/>
    </w:r>
    <w:r>
      <w:rPr>
        <w:sz w:val="17"/>
        <w:lang w:val="en-GB"/>
      </w:rPr>
      <w:tab/>
    </w:r>
    <w:r>
      <w:rPr>
        <w:rFonts w:hint="eastAsia"/>
        <w:spacing w:val="0"/>
        <w:sz w:val="17"/>
        <w:lang w:val="en-GB"/>
      </w:rPr>
      <w:t>Journal of Remote Sensing</w:t>
    </w:r>
    <w:r>
      <w:rPr>
        <w:rFonts w:hint="eastAsia"/>
        <w:sz w:val="17"/>
        <w:lang w:val="en-GB"/>
      </w:rPr>
      <w:t xml:space="preserve">  </w:t>
    </w:r>
    <w:r>
      <w:rPr>
        <w:rFonts w:eastAsia="楷体_GB2312" w:hint="eastAsia"/>
        <w:sz w:val="17"/>
        <w:lang w:val="en-GB"/>
      </w:rPr>
      <w:t>遥感学报</w:t>
    </w:r>
    <w:r>
      <w:rPr>
        <w:rFonts w:hint="eastAsia"/>
        <w:sz w:val="17"/>
        <w:lang w:val="en-GB"/>
      </w:rPr>
      <w:t xml:space="preserve">  2009, 13(2)</w:t>
    </w:r>
    <w:r>
      <w:rPr>
        <w:sz w:val="17"/>
        <w:lang w:val="en-GB"/>
      </w:rPr>
      <w:tab/>
    </w:r>
  </w:p>
  <w:p w14:paraId="0AA2B8E4" w14:textId="77777777" w:rsidR="001C6A46" w:rsidRDefault="001C6A46">
    <w:pPr>
      <w:rPr>
        <w:sz w:val="4"/>
      </w:rPr>
    </w:pPr>
  </w:p>
  <w:p w14:paraId="1F9BC777" w14:textId="77777777" w:rsidR="001C6A46" w:rsidRDefault="001C6A46">
    <w:pPr>
      <w:rPr>
        <w:sz w:val="1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CFF14" w14:textId="77777777" w:rsidR="001C6A46" w:rsidRDefault="001C6A46">
    <w:pPr>
      <w:pStyle w:val="aa"/>
      <w:pBdr>
        <w:bottom w:val="single" w:sz="2" w:space="1" w:color="auto"/>
      </w:pBdr>
      <w:tabs>
        <w:tab w:val="clear" w:pos="4153"/>
        <w:tab w:val="clear" w:pos="8306"/>
        <w:tab w:val="center" w:pos="4854"/>
        <w:tab w:val="right" w:pos="9564"/>
      </w:tabs>
      <w:spacing w:before="20"/>
      <w:ind w:firstLine="113"/>
      <w:jc w:val="both"/>
      <w:rPr>
        <w:rStyle w:val="af1"/>
        <w:sz w:val="17"/>
      </w:rPr>
    </w:pPr>
    <w:r>
      <w:rPr>
        <w:sz w:val="17"/>
        <w:lang w:val="en-GB"/>
      </w:rPr>
      <w:tab/>
    </w:r>
    <w:r>
      <w:rPr>
        <w:sz w:val="17"/>
        <w:lang w:val="en-GB"/>
      </w:rPr>
      <w:tab/>
    </w:r>
    <w:r>
      <w:rPr>
        <w:sz w:val="17"/>
      </w:rPr>
      <w:fldChar w:fldCharType="begin"/>
    </w:r>
    <w:r>
      <w:rPr>
        <w:rStyle w:val="af1"/>
        <w:sz w:val="17"/>
      </w:rPr>
      <w:instrText xml:space="preserve">PAGE  </w:instrText>
    </w:r>
    <w:r>
      <w:rPr>
        <w:sz w:val="17"/>
      </w:rPr>
      <w:fldChar w:fldCharType="separate"/>
    </w:r>
    <w:r w:rsidR="005A5E9E">
      <w:rPr>
        <w:rStyle w:val="af1"/>
        <w:noProof/>
        <w:sz w:val="17"/>
      </w:rPr>
      <w:t>33</w:t>
    </w:r>
    <w:r>
      <w:rPr>
        <w:sz w:val="17"/>
      </w:rPr>
      <w:fldChar w:fldCharType="end"/>
    </w:r>
  </w:p>
  <w:p w14:paraId="7832798E" w14:textId="77777777" w:rsidR="001C6A46" w:rsidRDefault="001C6A46">
    <w:pPr>
      <w:rPr>
        <w:sz w:val="4"/>
      </w:rPr>
    </w:pPr>
  </w:p>
  <w:p w14:paraId="436E2DE1" w14:textId="77777777" w:rsidR="001C6A46" w:rsidRDefault="001C6A46">
    <w:pPr>
      <w:rPr>
        <w:sz w:val="1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193C" w14:textId="77777777" w:rsidR="001C6A46" w:rsidRDefault="001C6A46">
    <w:pPr>
      <w:pStyle w:val="aa"/>
      <w:pBdr>
        <w:bottom w:val="single" w:sz="2" w:space="1" w:color="auto"/>
      </w:pBdr>
      <w:tabs>
        <w:tab w:val="clear" w:pos="8306"/>
        <w:tab w:val="right" w:pos="6546"/>
      </w:tabs>
      <w:spacing w:before="40"/>
      <w:ind w:firstLine="0"/>
      <w:jc w:val="both"/>
      <w:rPr>
        <w:sz w:val="17"/>
      </w:rPr>
    </w:pPr>
    <w:r>
      <w:rPr>
        <w:rFonts w:hint="eastAsia"/>
        <w:spacing w:val="2"/>
        <w:sz w:val="17"/>
      </w:rPr>
      <w:t>1007-4619 (2010) 01-0000-06</w:t>
    </w:r>
    <w:r>
      <w:rPr>
        <w:rFonts w:hint="eastAsia"/>
        <w:sz w:val="17"/>
      </w:rPr>
      <w:tab/>
    </w:r>
    <w:r>
      <w:rPr>
        <w:rFonts w:hint="eastAsia"/>
        <w:sz w:val="17"/>
      </w:rPr>
      <w:tab/>
      <w:t xml:space="preserve"> </w:t>
    </w:r>
    <w:r>
      <w:rPr>
        <w:rFonts w:hint="eastAsia"/>
        <w:sz w:val="17"/>
      </w:rPr>
      <w:tab/>
      <w:t xml:space="preserve"> </w:t>
    </w:r>
    <w:r>
      <w:rPr>
        <w:rFonts w:hint="eastAsia"/>
        <w:spacing w:val="2"/>
        <w:sz w:val="17"/>
      </w:rPr>
      <w:t>Journal of Remote Sensing</w:t>
    </w:r>
    <w:r>
      <w:rPr>
        <w:rFonts w:hint="eastAsia"/>
        <w:sz w:val="17"/>
      </w:rPr>
      <w:t xml:space="preserve">  </w:t>
    </w:r>
    <w:r>
      <w:rPr>
        <w:rFonts w:eastAsia="楷体_GB2312" w:hint="eastAsia"/>
        <w:sz w:val="17"/>
      </w:rPr>
      <w:t>遥感学报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D38"/>
    <w:multiLevelType w:val="multilevel"/>
    <w:tmpl w:val="04097D38"/>
    <w:lvl w:ilvl="0">
      <w:start w:val="1"/>
      <w:numFmt w:val="lowerLetter"/>
      <w:pStyle w:val="2"/>
      <w:lvlText w:val="(%1)"/>
      <w:lvlJc w:val="left"/>
      <w:pPr>
        <w:ind w:left="780" w:hanging="360"/>
      </w:pPr>
      <w:rPr>
        <w:rFonts w:ascii="宋体" w:eastAsia="宋体" w:hAnsi="宋体" w:hint="default"/>
        <w:color w:val="auto"/>
        <w:sz w:val="16"/>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0C2066A"/>
    <w:multiLevelType w:val="hybridMultilevel"/>
    <w:tmpl w:val="87EE4DDC"/>
    <w:lvl w:ilvl="0" w:tplc="1EC6D4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A515884"/>
    <w:multiLevelType w:val="multilevel"/>
    <w:tmpl w:val="4A515884"/>
    <w:lvl w:ilvl="0">
      <w:start w:val="1"/>
      <w:numFmt w:val="decimal"/>
      <w:lvlText w:val="%1"/>
      <w:lvlJc w:val="left"/>
      <w:pPr>
        <w:ind w:left="440" w:hanging="440"/>
      </w:pPr>
      <w:rPr>
        <w:rFonts w:eastAsia="方正书宋简体" w:hAnsi="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52CA544A"/>
    <w:multiLevelType w:val="singleLevel"/>
    <w:tmpl w:val="52CA544A"/>
    <w:lvl w:ilvl="0">
      <w:start w:val="1"/>
      <w:numFmt w:val="decimal"/>
      <w:pStyle w:val="references"/>
      <w:lvlText w:val="[%1]"/>
      <w:lvlJc w:val="left"/>
      <w:pPr>
        <w:tabs>
          <w:tab w:val="left" w:pos="5626"/>
        </w:tabs>
        <w:ind w:left="5626" w:hanging="360"/>
      </w:pPr>
      <w:rPr>
        <w:rFonts w:ascii="Times New Roman" w:hAnsi="Times New Roman" w:cs="Times New Roman" w:hint="default"/>
        <w:b w:val="0"/>
        <w:bCs w:val="0"/>
        <w:i w:val="0"/>
        <w:iCs w:val="0"/>
        <w:sz w:val="16"/>
        <w:szCs w:val="16"/>
      </w:rPr>
    </w:lvl>
  </w:abstractNum>
  <w:abstractNum w:abstractNumId="4" w15:restartNumberingAfterBreak="0">
    <w:nsid w:val="742D44DE"/>
    <w:multiLevelType w:val="multilevel"/>
    <w:tmpl w:val="742D44DE"/>
    <w:lvl w:ilvl="0">
      <w:start w:val="1"/>
      <w:numFmt w:val="decimal"/>
      <w:lvlText w:val="%1."/>
      <w:lvlJc w:val="left"/>
      <w:pPr>
        <w:ind w:left="360" w:hanging="360"/>
      </w:pPr>
      <w:rPr>
        <w:rFonts w:hint="default"/>
        <w:color w:val="auto"/>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964849232">
    <w:abstractNumId w:val="0"/>
  </w:num>
  <w:num w:numId="2" w16cid:durableId="176119025">
    <w:abstractNumId w:val="3"/>
  </w:num>
  <w:num w:numId="3" w16cid:durableId="1368069048">
    <w:abstractNumId w:val="4"/>
  </w:num>
  <w:num w:numId="4" w16cid:durableId="546526669">
    <w:abstractNumId w:val="2"/>
  </w:num>
  <w:num w:numId="5" w16cid:durableId="1856994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characterSpacingControl w:val="doNotCompress"/>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MxYTdlYzMwMjZhYWVmNTdmN2NiZmEyODRmNzAwODkifQ=="/>
    <w:docVar w:name="currentStyleCount" w:val="5"/>
    <w:docVar w:name="KSO_WPS_MARK_KEY" w:val="7d5f64a7-c15d-4762-b576-0dc3a2579eb8"/>
  </w:docVars>
  <w:rsids>
    <w:rsidRoot w:val="00172A27"/>
    <w:rsid w:val="000060D5"/>
    <w:rsid w:val="00010A17"/>
    <w:rsid w:val="00012779"/>
    <w:rsid w:val="00013D62"/>
    <w:rsid w:val="000148A5"/>
    <w:rsid w:val="00017ED3"/>
    <w:rsid w:val="0002012C"/>
    <w:rsid w:val="00020625"/>
    <w:rsid w:val="00021875"/>
    <w:rsid w:val="00021A21"/>
    <w:rsid w:val="00023A30"/>
    <w:rsid w:val="000306C8"/>
    <w:rsid w:val="00035A12"/>
    <w:rsid w:val="00036103"/>
    <w:rsid w:val="000365CB"/>
    <w:rsid w:val="0003692B"/>
    <w:rsid w:val="00036934"/>
    <w:rsid w:val="00044012"/>
    <w:rsid w:val="00050A52"/>
    <w:rsid w:val="00056EB6"/>
    <w:rsid w:val="00060C9C"/>
    <w:rsid w:val="000627A5"/>
    <w:rsid w:val="00063B21"/>
    <w:rsid w:val="00064CBF"/>
    <w:rsid w:val="000755AA"/>
    <w:rsid w:val="00075869"/>
    <w:rsid w:val="000763F7"/>
    <w:rsid w:val="00081138"/>
    <w:rsid w:val="00081B87"/>
    <w:rsid w:val="00091B92"/>
    <w:rsid w:val="00091D71"/>
    <w:rsid w:val="00095997"/>
    <w:rsid w:val="000A03A1"/>
    <w:rsid w:val="000C3AC3"/>
    <w:rsid w:val="000C43D1"/>
    <w:rsid w:val="000C55F3"/>
    <w:rsid w:val="000C7F52"/>
    <w:rsid w:val="000D0A27"/>
    <w:rsid w:val="000D1B1F"/>
    <w:rsid w:val="000D6A3C"/>
    <w:rsid w:val="000F59B2"/>
    <w:rsid w:val="00101606"/>
    <w:rsid w:val="00103DAA"/>
    <w:rsid w:val="001065A7"/>
    <w:rsid w:val="00122F63"/>
    <w:rsid w:val="001338C5"/>
    <w:rsid w:val="00133A3D"/>
    <w:rsid w:val="00146636"/>
    <w:rsid w:val="0016166B"/>
    <w:rsid w:val="00164600"/>
    <w:rsid w:val="001652E9"/>
    <w:rsid w:val="001720F9"/>
    <w:rsid w:val="001725FE"/>
    <w:rsid w:val="00172A27"/>
    <w:rsid w:val="00174802"/>
    <w:rsid w:val="00175CB2"/>
    <w:rsid w:val="00187BCF"/>
    <w:rsid w:val="00195F6D"/>
    <w:rsid w:val="001A6D06"/>
    <w:rsid w:val="001B1025"/>
    <w:rsid w:val="001B785A"/>
    <w:rsid w:val="001C06B5"/>
    <w:rsid w:val="001C5D23"/>
    <w:rsid w:val="001C6A46"/>
    <w:rsid w:val="001D0A62"/>
    <w:rsid w:val="001D243D"/>
    <w:rsid w:val="001D269B"/>
    <w:rsid w:val="001D3D78"/>
    <w:rsid w:val="001D3FDA"/>
    <w:rsid w:val="001D4088"/>
    <w:rsid w:val="001D4482"/>
    <w:rsid w:val="001D5AA1"/>
    <w:rsid w:val="001E6A2D"/>
    <w:rsid w:val="001F2239"/>
    <w:rsid w:val="001F46A7"/>
    <w:rsid w:val="001F6159"/>
    <w:rsid w:val="002064B0"/>
    <w:rsid w:val="00216B16"/>
    <w:rsid w:val="002265F0"/>
    <w:rsid w:val="002266B0"/>
    <w:rsid w:val="0022736B"/>
    <w:rsid w:val="00232CEF"/>
    <w:rsid w:val="002537F0"/>
    <w:rsid w:val="0025442F"/>
    <w:rsid w:val="002619F5"/>
    <w:rsid w:val="00271D87"/>
    <w:rsid w:val="00273536"/>
    <w:rsid w:val="00273D2C"/>
    <w:rsid w:val="0027747D"/>
    <w:rsid w:val="002814AF"/>
    <w:rsid w:val="00283364"/>
    <w:rsid w:val="002918D7"/>
    <w:rsid w:val="00291F8E"/>
    <w:rsid w:val="002A301E"/>
    <w:rsid w:val="002B2F49"/>
    <w:rsid w:val="002D123C"/>
    <w:rsid w:val="002D2860"/>
    <w:rsid w:val="002D60DD"/>
    <w:rsid w:val="002E2339"/>
    <w:rsid w:val="002E5475"/>
    <w:rsid w:val="002E5EFC"/>
    <w:rsid w:val="002F1B13"/>
    <w:rsid w:val="002F40AD"/>
    <w:rsid w:val="002F4F47"/>
    <w:rsid w:val="00305BA9"/>
    <w:rsid w:val="00321EF5"/>
    <w:rsid w:val="00322F3B"/>
    <w:rsid w:val="00325C74"/>
    <w:rsid w:val="003261E1"/>
    <w:rsid w:val="0032628A"/>
    <w:rsid w:val="00327405"/>
    <w:rsid w:val="0033665B"/>
    <w:rsid w:val="003374EF"/>
    <w:rsid w:val="00342BF1"/>
    <w:rsid w:val="003568D7"/>
    <w:rsid w:val="0035791F"/>
    <w:rsid w:val="003615E7"/>
    <w:rsid w:val="00362435"/>
    <w:rsid w:val="00377DB5"/>
    <w:rsid w:val="0038272C"/>
    <w:rsid w:val="003830B6"/>
    <w:rsid w:val="0038412E"/>
    <w:rsid w:val="00395800"/>
    <w:rsid w:val="003A345F"/>
    <w:rsid w:val="003A6677"/>
    <w:rsid w:val="003B44F1"/>
    <w:rsid w:val="003C0C18"/>
    <w:rsid w:val="003C1361"/>
    <w:rsid w:val="003D2BC7"/>
    <w:rsid w:val="003E16F9"/>
    <w:rsid w:val="003E1C18"/>
    <w:rsid w:val="003E3E58"/>
    <w:rsid w:val="003F0441"/>
    <w:rsid w:val="003F3180"/>
    <w:rsid w:val="003F3624"/>
    <w:rsid w:val="003F58AD"/>
    <w:rsid w:val="003F6198"/>
    <w:rsid w:val="004021D6"/>
    <w:rsid w:val="0040485E"/>
    <w:rsid w:val="00407B4A"/>
    <w:rsid w:val="00416855"/>
    <w:rsid w:val="00431610"/>
    <w:rsid w:val="00433411"/>
    <w:rsid w:val="0043628B"/>
    <w:rsid w:val="00436EFE"/>
    <w:rsid w:val="0044242C"/>
    <w:rsid w:val="00447905"/>
    <w:rsid w:val="0045282E"/>
    <w:rsid w:val="00453573"/>
    <w:rsid w:val="00456D8C"/>
    <w:rsid w:val="00463CCD"/>
    <w:rsid w:val="00466AC1"/>
    <w:rsid w:val="0047415D"/>
    <w:rsid w:val="004824B0"/>
    <w:rsid w:val="00493425"/>
    <w:rsid w:val="004972E2"/>
    <w:rsid w:val="004A5179"/>
    <w:rsid w:val="004B0A6E"/>
    <w:rsid w:val="004B1839"/>
    <w:rsid w:val="004B1CA2"/>
    <w:rsid w:val="004B2290"/>
    <w:rsid w:val="004B440C"/>
    <w:rsid w:val="004B580A"/>
    <w:rsid w:val="004C567B"/>
    <w:rsid w:val="004C604A"/>
    <w:rsid w:val="004C6150"/>
    <w:rsid w:val="004C77DD"/>
    <w:rsid w:val="004D3666"/>
    <w:rsid w:val="004E1F6B"/>
    <w:rsid w:val="004E21E5"/>
    <w:rsid w:val="004E277E"/>
    <w:rsid w:val="004E5733"/>
    <w:rsid w:val="004E6AF0"/>
    <w:rsid w:val="004F12E5"/>
    <w:rsid w:val="004F2FFB"/>
    <w:rsid w:val="004F5A1D"/>
    <w:rsid w:val="0050033D"/>
    <w:rsid w:val="00511063"/>
    <w:rsid w:val="00512B44"/>
    <w:rsid w:val="00513C6B"/>
    <w:rsid w:val="00520599"/>
    <w:rsid w:val="005205F6"/>
    <w:rsid w:val="00524839"/>
    <w:rsid w:val="00525B2D"/>
    <w:rsid w:val="00526274"/>
    <w:rsid w:val="0052629E"/>
    <w:rsid w:val="005272F5"/>
    <w:rsid w:val="00536480"/>
    <w:rsid w:val="00557DD9"/>
    <w:rsid w:val="0056658B"/>
    <w:rsid w:val="00570202"/>
    <w:rsid w:val="005709A1"/>
    <w:rsid w:val="00571D34"/>
    <w:rsid w:val="005759A9"/>
    <w:rsid w:val="00580782"/>
    <w:rsid w:val="00590190"/>
    <w:rsid w:val="00591893"/>
    <w:rsid w:val="00595A95"/>
    <w:rsid w:val="00597F82"/>
    <w:rsid w:val="005A5E9E"/>
    <w:rsid w:val="005A6780"/>
    <w:rsid w:val="005B0722"/>
    <w:rsid w:val="005B19A6"/>
    <w:rsid w:val="005C029E"/>
    <w:rsid w:val="005C063B"/>
    <w:rsid w:val="005C2D5A"/>
    <w:rsid w:val="005C4B2F"/>
    <w:rsid w:val="005C5A21"/>
    <w:rsid w:val="005C6FAE"/>
    <w:rsid w:val="005D1336"/>
    <w:rsid w:val="005D3041"/>
    <w:rsid w:val="005F6558"/>
    <w:rsid w:val="005F6EAF"/>
    <w:rsid w:val="0060446E"/>
    <w:rsid w:val="00620A36"/>
    <w:rsid w:val="00624737"/>
    <w:rsid w:val="00630EB7"/>
    <w:rsid w:val="00634499"/>
    <w:rsid w:val="0064407F"/>
    <w:rsid w:val="006441C9"/>
    <w:rsid w:val="006447D5"/>
    <w:rsid w:val="00647AF7"/>
    <w:rsid w:val="00650E35"/>
    <w:rsid w:val="006711FF"/>
    <w:rsid w:val="006732A4"/>
    <w:rsid w:val="0067383A"/>
    <w:rsid w:val="00675BD3"/>
    <w:rsid w:val="006821F3"/>
    <w:rsid w:val="00686879"/>
    <w:rsid w:val="006933B9"/>
    <w:rsid w:val="00696E50"/>
    <w:rsid w:val="006A2057"/>
    <w:rsid w:val="006A44D2"/>
    <w:rsid w:val="006A453C"/>
    <w:rsid w:val="006A6670"/>
    <w:rsid w:val="006B7AF0"/>
    <w:rsid w:val="006C0692"/>
    <w:rsid w:val="006C158C"/>
    <w:rsid w:val="006C25AC"/>
    <w:rsid w:val="006D0AE6"/>
    <w:rsid w:val="006D1A70"/>
    <w:rsid w:val="006D2131"/>
    <w:rsid w:val="006D5B99"/>
    <w:rsid w:val="006E0028"/>
    <w:rsid w:val="006E1E12"/>
    <w:rsid w:val="006E5529"/>
    <w:rsid w:val="006E79E7"/>
    <w:rsid w:val="006F02F7"/>
    <w:rsid w:val="006F032B"/>
    <w:rsid w:val="006F6DEE"/>
    <w:rsid w:val="0070168D"/>
    <w:rsid w:val="00702265"/>
    <w:rsid w:val="007038BE"/>
    <w:rsid w:val="00707B66"/>
    <w:rsid w:val="007106E5"/>
    <w:rsid w:val="0071156B"/>
    <w:rsid w:val="007215BE"/>
    <w:rsid w:val="00722AFD"/>
    <w:rsid w:val="007338AE"/>
    <w:rsid w:val="007361AE"/>
    <w:rsid w:val="007364C1"/>
    <w:rsid w:val="00742AC3"/>
    <w:rsid w:val="00747D5C"/>
    <w:rsid w:val="007569AA"/>
    <w:rsid w:val="00757ABD"/>
    <w:rsid w:val="00757AF6"/>
    <w:rsid w:val="007605E4"/>
    <w:rsid w:val="00762FE0"/>
    <w:rsid w:val="0077243E"/>
    <w:rsid w:val="00774ABC"/>
    <w:rsid w:val="007771AB"/>
    <w:rsid w:val="007813A2"/>
    <w:rsid w:val="007A4D50"/>
    <w:rsid w:val="007A6F67"/>
    <w:rsid w:val="007B595A"/>
    <w:rsid w:val="007B6A63"/>
    <w:rsid w:val="007B7975"/>
    <w:rsid w:val="007C3FC3"/>
    <w:rsid w:val="007E19BD"/>
    <w:rsid w:val="007E7C86"/>
    <w:rsid w:val="007F2039"/>
    <w:rsid w:val="007F5865"/>
    <w:rsid w:val="007F5A79"/>
    <w:rsid w:val="007F7960"/>
    <w:rsid w:val="00801D25"/>
    <w:rsid w:val="00804723"/>
    <w:rsid w:val="0080614E"/>
    <w:rsid w:val="00810901"/>
    <w:rsid w:val="008118C6"/>
    <w:rsid w:val="0081749C"/>
    <w:rsid w:val="008212D0"/>
    <w:rsid w:val="00825422"/>
    <w:rsid w:val="00826B62"/>
    <w:rsid w:val="00831BAF"/>
    <w:rsid w:val="008322DF"/>
    <w:rsid w:val="00833B44"/>
    <w:rsid w:val="008415A0"/>
    <w:rsid w:val="00851C29"/>
    <w:rsid w:val="008554FF"/>
    <w:rsid w:val="00861CAC"/>
    <w:rsid w:val="00864C6A"/>
    <w:rsid w:val="00867ECF"/>
    <w:rsid w:val="00872250"/>
    <w:rsid w:val="00886644"/>
    <w:rsid w:val="008925B6"/>
    <w:rsid w:val="008A0CE3"/>
    <w:rsid w:val="008A2C49"/>
    <w:rsid w:val="008A42B2"/>
    <w:rsid w:val="008A4D1E"/>
    <w:rsid w:val="008A541E"/>
    <w:rsid w:val="008B507B"/>
    <w:rsid w:val="008B7640"/>
    <w:rsid w:val="008C25AB"/>
    <w:rsid w:val="008C64FA"/>
    <w:rsid w:val="008C7E7A"/>
    <w:rsid w:val="008D5BBC"/>
    <w:rsid w:val="008E0177"/>
    <w:rsid w:val="008E5BD0"/>
    <w:rsid w:val="008F0841"/>
    <w:rsid w:val="008F2371"/>
    <w:rsid w:val="008F65BD"/>
    <w:rsid w:val="008F7D1C"/>
    <w:rsid w:val="009073F0"/>
    <w:rsid w:val="00910050"/>
    <w:rsid w:val="009118D2"/>
    <w:rsid w:val="0092041E"/>
    <w:rsid w:val="0092049A"/>
    <w:rsid w:val="009243C1"/>
    <w:rsid w:val="009326B4"/>
    <w:rsid w:val="00941AEC"/>
    <w:rsid w:val="00941CF7"/>
    <w:rsid w:val="009510AD"/>
    <w:rsid w:val="00951C9B"/>
    <w:rsid w:val="00956994"/>
    <w:rsid w:val="00956D45"/>
    <w:rsid w:val="0096284A"/>
    <w:rsid w:val="00964295"/>
    <w:rsid w:val="00971EA8"/>
    <w:rsid w:val="00972EB4"/>
    <w:rsid w:val="00976BA3"/>
    <w:rsid w:val="00977FBA"/>
    <w:rsid w:val="00980356"/>
    <w:rsid w:val="00983713"/>
    <w:rsid w:val="00983CCF"/>
    <w:rsid w:val="00991864"/>
    <w:rsid w:val="0099216F"/>
    <w:rsid w:val="009923C2"/>
    <w:rsid w:val="009A1DC6"/>
    <w:rsid w:val="009A2FB3"/>
    <w:rsid w:val="009A3D3E"/>
    <w:rsid w:val="009B190F"/>
    <w:rsid w:val="009B7545"/>
    <w:rsid w:val="009B7938"/>
    <w:rsid w:val="009C4A6A"/>
    <w:rsid w:val="009C6F66"/>
    <w:rsid w:val="009D09B3"/>
    <w:rsid w:val="009D102B"/>
    <w:rsid w:val="009D14AD"/>
    <w:rsid w:val="009D1FBF"/>
    <w:rsid w:val="009E3885"/>
    <w:rsid w:val="009E6C99"/>
    <w:rsid w:val="009F309D"/>
    <w:rsid w:val="009F37DA"/>
    <w:rsid w:val="009F71DF"/>
    <w:rsid w:val="00A034E6"/>
    <w:rsid w:val="00A159EF"/>
    <w:rsid w:val="00A20149"/>
    <w:rsid w:val="00A24586"/>
    <w:rsid w:val="00A25FC1"/>
    <w:rsid w:val="00A27182"/>
    <w:rsid w:val="00A2731F"/>
    <w:rsid w:val="00A315C9"/>
    <w:rsid w:val="00A41866"/>
    <w:rsid w:val="00A44978"/>
    <w:rsid w:val="00A46FE9"/>
    <w:rsid w:val="00A47B65"/>
    <w:rsid w:val="00A60375"/>
    <w:rsid w:val="00A67FC5"/>
    <w:rsid w:val="00A84A16"/>
    <w:rsid w:val="00A86255"/>
    <w:rsid w:val="00A95313"/>
    <w:rsid w:val="00A969AA"/>
    <w:rsid w:val="00A97B28"/>
    <w:rsid w:val="00AA1923"/>
    <w:rsid w:val="00AB1CBC"/>
    <w:rsid w:val="00AB7528"/>
    <w:rsid w:val="00AB79FC"/>
    <w:rsid w:val="00AB7B26"/>
    <w:rsid w:val="00AC6AD5"/>
    <w:rsid w:val="00AD4C46"/>
    <w:rsid w:val="00AD6BAF"/>
    <w:rsid w:val="00AE04DE"/>
    <w:rsid w:val="00AF02D7"/>
    <w:rsid w:val="00AF08D2"/>
    <w:rsid w:val="00AF3150"/>
    <w:rsid w:val="00B065DC"/>
    <w:rsid w:val="00B103ED"/>
    <w:rsid w:val="00B24277"/>
    <w:rsid w:val="00B242BC"/>
    <w:rsid w:val="00B24B8C"/>
    <w:rsid w:val="00B261ED"/>
    <w:rsid w:val="00B418BD"/>
    <w:rsid w:val="00B450AD"/>
    <w:rsid w:val="00B452B8"/>
    <w:rsid w:val="00B46EC1"/>
    <w:rsid w:val="00B6082D"/>
    <w:rsid w:val="00B712B8"/>
    <w:rsid w:val="00B7582B"/>
    <w:rsid w:val="00B76AFB"/>
    <w:rsid w:val="00B84B87"/>
    <w:rsid w:val="00B85011"/>
    <w:rsid w:val="00B8503D"/>
    <w:rsid w:val="00B90AB3"/>
    <w:rsid w:val="00B93BA9"/>
    <w:rsid w:val="00B94203"/>
    <w:rsid w:val="00B96682"/>
    <w:rsid w:val="00BA35E4"/>
    <w:rsid w:val="00BA3CF8"/>
    <w:rsid w:val="00BA5067"/>
    <w:rsid w:val="00BA67F5"/>
    <w:rsid w:val="00BB2B2C"/>
    <w:rsid w:val="00BB3352"/>
    <w:rsid w:val="00BC068A"/>
    <w:rsid w:val="00BC0CA4"/>
    <w:rsid w:val="00BD12CE"/>
    <w:rsid w:val="00BD4604"/>
    <w:rsid w:val="00BD74FB"/>
    <w:rsid w:val="00BE03E3"/>
    <w:rsid w:val="00BE2BCF"/>
    <w:rsid w:val="00BF20A5"/>
    <w:rsid w:val="00BF4EA1"/>
    <w:rsid w:val="00BF54B0"/>
    <w:rsid w:val="00BF7614"/>
    <w:rsid w:val="00C07D76"/>
    <w:rsid w:val="00C10AF8"/>
    <w:rsid w:val="00C15295"/>
    <w:rsid w:val="00C15815"/>
    <w:rsid w:val="00C244FB"/>
    <w:rsid w:val="00C247EE"/>
    <w:rsid w:val="00C24A44"/>
    <w:rsid w:val="00C24E44"/>
    <w:rsid w:val="00C24FD1"/>
    <w:rsid w:val="00C32EE0"/>
    <w:rsid w:val="00C35839"/>
    <w:rsid w:val="00C44BB1"/>
    <w:rsid w:val="00C455D8"/>
    <w:rsid w:val="00C60D81"/>
    <w:rsid w:val="00C6473F"/>
    <w:rsid w:val="00C65D13"/>
    <w:rsid w:val="00C74530"/>
    <w:rsid w:val="00C81FB8"/>
    <w:rsid w:val="00C83056"/>
    <w:rsid w:val="00C85CF5"/>
    <w:rsid w:val="00C951DF"/>
    <w:rsid w:val="00C96F57"/>
    <w:rsid w:val="00CA2F69"/>
    <w:rsid w:val="00CA58FA"/>
    <w:rsid w:val="00CA5B2C"/>
    <w:rsid w:val="00CA7E29"/>
    <w:rsid w:val="00CB161C"/>
    <w:rsid w:val="00CB70BF"/>
    <w:rsid w:val="00CC013E"/>
    <w:rsid w:val="00CC257A"/>
    <w:rsid w:val="00CD124E"/>
    <w:rsid w:val="00CD12EA"/>
    <w:rsid w:val="00CE193F"/>
    <w:rsid w:val="00CE5676"/>
    <w:rsid w:val="00CE686F"/>
    <w:rsid w:val="00D04104"/>
    <w:rsid w:val="00D05EBC"/>
    <w:rsid w:val="00D12D12"/>
    <w:rsid w:val="00D12DEA"/>
    <w:rsid w:val="00D13BCE"/>
    <w:rsid w:val="00D148F4"/>
    <w:rsid w:val="00D16BF8"/>
    <w:rsid w:val="00D21FC9"/>
    <w:rsid w:val="00D23104"/>
    <w:rsid w:val="00D32ACC"/>
    <w:rsid w:val="00D330F0"/>
    <w:rsid w:val="00D34AAA"/>
    <w:rsid w:val="00D40769"/>
    <w:rsid w:val="00D45493"/>
    <w:rsid w:val="00D50604"/>
    <w:rsid w:val="00D50A57"/>
    <w:rsid w:val="00D50D26"/>
    <w:rsid w:val="00D52FA6"/>
    <w:rsid w:val="00D52FBA"/>
    <w:rsid w:val="00D56AA4"/>
    <w:rsid w:val="00D65F6D"/>
    <w:rsid w:val="00D761AD"/>
    <w:rsid w:val="00D7746C"/>
    <w:rsid w:val="00D77632"/>
    <w:rsid w:val="00D77CBB"/>
    <w:rsid w:val="00D8330D"/>
    <w:rsid w:val="00D849F0"/>
    <w:rsid w:val="00D86E4C"/>
    <w:rsid w:val="00D94468"/>
    <w:rsid w:val="00DA0CAB"/>
    <w:rsid w:val="00DA2B47"/>
    <w:rsid w:val="00DA4713"/>
    <w:rsid w:val="00DB4599"/>
    <w:rsid w:val="00DC07A0"/>
    <w:rsid w:val="00DC0D7C"/>
    <w:rsid w:val="00DC27C7"/>
    <w:rsid w:val="00DC42CE"/>
    <w:rsid w:val="00DC4D9E"/>
    <w:rsid w:val="00DD0B42"/>
    <w:rsid w:val="00DD1843"/>
    <w:rsid w:val="00DD7A89"/>
    <w:rsid w:val="00DE4515"/>
    <w:rsid w:val="00DE6E0D"/>
    <w:rsid w:val="00DF440A"/>
    <w:rsid w:val="00DF55DB"/>
    <w:rsid w:val="00DF5FA9"/>
    <w:rsid w:val="00DF61D8"/>
    <w:rsid w:val="00DF7E82"/>
    <w:rsid w:val="00E000F4"/>
    <w:rsid w:val="00E0404B"/>
    <w:rsid w:val="00E128F9"/>
    <w:rsid w:val="00E12DE6"/>
    <w:rsid w:val="00E14AF0"/>
    <w:rsid w:val="00E22856"/>
    <w:rsid w:val="00E22ACF"/>
    <w:rsid w:val="00E2307B"/>
    <w:rsid w:val="00E23FA7"/>
    <w:rsid w:val="00E27353"/>
    <w:rsid w:val="00E336A6"/>
    <w:rsid w:val="00E46C62"/>
    <w:rsid w:val="00E4706D"/>
    <w:rsid w:val="00E54E1F"/>
    <w:rsid w:val="00E750DB"/>
    <w:rsid w:val="00E84550"/>
    <w:rsid w:val="00EB169F"/>
    <w:rsid w:val="00EB7C59"/>
    <w:rsid w:val="00EC2E38"/>
    <w:rsid w:val="00EC4130"/>
    <w:rsid w:val="00ED2860"/>
    <w:rsid w:val="00ED3B46"/>
    <w:rsid w:val="00ED7BF2"/>
    <w:rsid w:val="00EE017A"/>
    <w:rsid w:val="00EE0646"/>
    <w:rsid w:val="00EE186C"/>
    <w:rsid w:val="00EF0570"/>
    <w:rsid w:val="00EF5146"/>
    <w:rsid w:val="00EF66E4"/>
    <w:rsid w:val="00EF7B36"/>
    <w:rsid w:val="00F00D80"/>
    <w:rsid w:val="00F0130F"/>
    <w:rsid w:val="00F0503A"/>
    <w:rsid w:val="00F07F28"/>
    <w:rsid w:val="00F1010A"/>
    <w:rsid w:val="00F1790B"/>
    <w:rsid w:val="00F22975"/>
    <w:rsid w:val="00F26AEF"/>
    <w:rsid w:val="00F339B2"/>
    <w:rsid w:val="00F37A0A"/>
    <w:rsid w:val="00F41D5C"/>
    <w:rsid w:val="00F440DA"/>
    <w:rsid w:val="00F461DF"/>
    <w:rsid w:val="00F52E3E"/>
    <w:rsid w:val="00F624B9"/>
    <w:rsid w:val="00F664FD"/>
    <w:rsid w:val="00F705F7"/>
    <w:rsid w:val="00F72C5D"/>
    <w:rsid w:val="00F76260"/>
    <w:rsid w:val="00F84E61"/>
    <w:rsid w:val="00F86059"/>
    <w:rsid w:val="00F87745"/>
    <w:rsid w:val="00F91D9F"/>
    <w:rsid w:val="00F92255"/>
    <w:rsid w:val="00F93401"/>
    <w:rsid w:val="00F93587"/>
    <w:rsid w:val="00F95EE8"/>
    <w:rsid w:val="00F970CC"/>
    <w:rsid w:val="00FA044B"/>
    <w:rsid w:val="00FA152E"/>
    <w:rsid w:val="00FA27D7"/>
    <w:rsid w:val="00FA55F4"/>
    <w:rsid w:val="00FA5FF6"/>
    <w:rsid w:val="00FA6250"/>
    <w:rsid w:val="00FA70D1"/>
    <w:rsid w:val="00FB6838"/>
    <w:rsid w:val="00FB6A11"/>
    <w:rsid w:val="00FB6E47"/>
    <w:rsid w:val="00FC10FC"/>
    <w:rsid w:val="00FC23E0"/>
    <w:rsid w:val="00FC7E64"/>
    <w:rsid w:val="00FD2F6B"/>
    <w:rsid w:val="00FE1969"/>
    <w:rsid w:val="00FE27CC"/>
    <w:rsid w:val="00FE2C60"/>
    <w:rsid w:val="1B577062"/>
    <w:rsid w:val="222E2447"/>
    <w:rsid w:val="2B985943"/>
    <w:rsid w:val="2D4256E6"/>
    <w:rsid w:val="2DE00313"/>
    <w:rsid w:val="3F2C33BD"/>
    <w:rsid w:val="3FAC4683"/>
    <w:rsid w:val="3FFD46E6"/>
    <w:rsid w:val="44A733B4"/>
    <w:rsid w:val="566C253E"/>
    <w:rsid w:val="5B9E637A"/>
    <w:rsid w:val="5FF96491"/>
    <w:rsid w:val="60145D43"/>
    <w:rsid w:val="619F0278"/>
    <w:rsid w:val="6F8A49E8"/>
    <w:rsid w:val="705162D3"/>
    <w:rsid w:val="70B84936"/>
    <w:rsid w:val="77053FEC"/>
    <w:rsid w:val="78EC40AA"/>
    <w:rsid w:val="7BCB7DA3"/>
    <w:rsid w:val="7CEC5A39"/>
    <w:rsid w:val="7ED24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53858103"/>
  <w15:docId w15:val="{99395F50-17B8-4C95-B2BA-FB2BFBD0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qFormat="1"/>
    <w:lsdException w:name="annotation text" w:semiHidden="1" w:qFormat="1"/>
    <w:lsdException w:name="header" w:qFormat="1"/>
    <w:lsdException w:name="footer" w:qFormat="1"/>
    <w:lsdException w:name="caption" w:uiPriority="35" w:unhideWhenUsed="1" w:qFormat="1"/>
    <w:lsdException w:name="table of figures" w:semiHidden="1" w:qFormat="1"/>
    <w:lsdException w:name="footnote reference" w:semiHidden="1"/>
    <w:lsdException w:name="annotation reference" w:semiHidden="1" w:qFormat="1"/>
    <w:lsdException w:name="line number" w:qFormat="1"/>
    <w:lsdException w:name="page number" w:qFormat="1"/>
    <w:lsdException w:name="List" w:qFormat="1"/>
    <w:lsdException w:name="List Bulle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2"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3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50A57"/>
    <w:pPr>
      <w:widowControl w:val="0"/>
      <w:snapToGrid w:val="0"/>
      <w:spacing w:line="252" w:lineRule="auto"/>
      <w:ind w:firstLine="420"/>
      <w:jc w:val="both"/>
    </w:pPr>
    <w:rPr>
      <w:rFonts w:ascii="Times New Roman" w:eastAsia="方正书宋简体" w:hAnsi="Times New Roman"/>
      <w:spacing w:val="4"/>
      <w:kern w:val="2"/>
      <w:szCs w:val="21"/>
    </w:rPr>
  </w:style>
  <w:style w:type="paragraph" w:styleId="1">
    <w:name w:val="heading 1"/>
    <w:basedOn w:val="a"/>
    <w:next w:val="a"/>
    <w:qFormat/>
    <w:pPr>
      <w:keepNext/>
      <w:keepLines/>
      <w:spacing w:before="360" w:after="280" w:line="0" w:lineRule="atLeast"/>
      <w:ind w:firstLine="0"/>
      <w:jc w:val="center"/>
      <w:outlineLvl w:val="0"/>
    </w:pPr>
    <w:rPr>
      <w:rFonts w:eastAsia="方正黑体简体"/>
      <w:bCs/>
      <w:snapToGrid w:val="0"/>
      <w:kern w:val="44"/>
      <w:sz w:val="40"/>
      <w:szCs w:val="44"/>
    </w:rPr>
  </w:style>
  <w:style w:type="paragraph" w:styleId="20">
    <w:name w:val="heading 2"/>
    <w:basedOn w:val="a"/>
    <w:next w:val="a"/>
    <w:qFormat/>
    <w:pPr>
      <w:keepNext/>
      <w:keepLines/>
      <w:spacing w:after="80" w:line="240" w:lineRule="auto"/>
      <w:ind w:firstLine="0"/>
      <w:jc w:val="center"/>
      <w:outlineLvl w:val="1"/>
    </w:pPr>
    <w:rPr>
      <w:rFonts w:eastAsia="方正楷体简体"/>
      <w:bCs/>
      <w:sz w:val="26"/>
      <w:szCs w:val="32"/>
    </w:rPr>
  </w:style>
  <w:style w:type="paragraph" w:styleId="3">
    <w:name w:val="heading 3"/>
    <w:basedOn w:val="a"/>
    <w:next w:val="a"/>
    <w:qFormat/>
    <w:pPr>
      <w:keepNext/>
      <w:keepLines/>
      <w:spacing w:before="240" w:after="400" w:line="274" w:lineRule="auto"/>
      <w:jc w:val="left"/>
      <w:outlineLvl w:val="2"/>
    </w:pPr>
    <w:rPr>
      <w:rFonts w:ascii="Arial" w:eastAsia="Times New Roman" w:hAnsi="Arial"/>
      <w:bCs/>
      <w:sz w:val="16"/>
      <w:szCs w:val="22"/>
    </w:rPr>
  </w:style>
  <w:style w:type="paragraph" w:styleId="4">
    <w:name w:val="heading 4"/>
    <w:basedOn w:val="a"/>
    <w:next w:val="a"/>
    <w:link w:val="40"/>
    <w:qFormat/>
    <w:pPr>
      <w:keepNext/>
      <w:spacing w:before="280" w:after="240"/>
      <w:ind w:firstLine="0"/>
      <w:jc w:val="left"/>
      <w:outlineLvl w:val="3"/>
    </w:pPr>
    <w:rPr>
      <w:bCs/>
      <w:sz w:val="28"/>
      <w:szCs w:val="16"/>
    </w:rPr>
  </w:style>
  <w:style w:type="paragraph" w:styleId="5">
    <w:name w:val="heading 5"/>
    <w:basedOn w:val="a"/>
    <w:next w:val="a"/>
    <w:link w:val="50"/>
    <w:qFormat/>
    <w:pPr>
      <w:keepNext/>
      <w:spacing w:before="120" w:after="120"/>
      <w:ind w:firstLine="0"/>
      <w:outlineLvl w:val="4"/>
    </w:pPr>
    <w:rPr>
      <w:rFonts w:eastAsia="方正黑体简体"/>
      <w:bCs/>
      <w:szCs w:val="18"/>
    </w:rPr>
  </w:style>
  <w:style w:type="paragraph" w:styleId="6">
    <w:name w:val="heading 6"/>
    <w:basedOn w:val="a"/>
    <w:next w:val="a"/>
    <w:link w:val="60"/>
    <w:qFormat/>
    <w:pPr>
      <w:keepNext/>
      <w:keepLines/>
      <w:spacing w:line="250" w:lineRule="auto"/>
      <w:ind w:left="454" w:hanging="454"/>
      <w:outlineLvl w:val="5"/>
    </w:pPr>
    <w:rPr>
      <w:rFonts w:eastAsia="方正黑体简体"/>
      <w:bCs/>
    </w:rPr>
  </w:style>
  <w:style w:type="paragraph" w:styleId="7">
    <w:name w:val="heading 7"/>
    <w:basedOn w:val="a"/>
    <w:next w:val="a"/>
    <w:qFormat/>
    <w:pPr>
      <w:keepNext/>
      <w:spacing w:before="400"/>
      <w:ind w:left="454" w:right="454" w:firstLine="0"/>
      <w:jc w:val="center"/>
      <w:outlineLvl w:val="6"/>
    </w:pPr>
    <w:rPr>
      <w:b/>
      <w:bCs/>
      <w:sz w:val="28"/>
    </w:rPr>
  </w:style>
  <w:style w:type="paragraph" w:styleId="8">
    <w:name w:val="heading 8"/>
    <w:basedOn w:val="a"/>
    <w:next w:val="a"/>
    <w:qFormat/>
    <w:pPr>
      <w:keepNext/>
      <w:ind w:firstLine="0"/>
      <w:outlineLvl w:val="7"/>
    </w:pPr>
    <w:rPr>
      <w:b/>
      <w:bCs/>
      <w:sz w:val="16"/>
    </w:rPr>
  </w:style>
  <w:style w:type="paragraph" w:styleId="9">
    <w:name w:val="heading 9"/>
    <w:basedOn w:val="a"/>
    <w:next w:val="a"/>
    <w:qFormat/>
    <w:pPr>
      <w:keepNext/>
      <w:ind w:firstLine="0"/>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等线 Light" w:eastAsia="黑体" w:hAnsi="等线 Light"/>
      <w:szCs w:val="20"/>
    </w:rPr>
  </w:style>
  <w:style w:type="paragraph" w:styleId="a4">
    <w:name w:val="Document Map"/>
    <w:basedOn w:val="a"/>
    <w:semiHidden/>
    <w:qFormat/>
    <w:pPr>
      <w:shd w:val="clear" w:color="auto" w:fill="000080"/>
    </w:pPr>
  </w:style>
  <w:style w:type="paragraph" w:styleId="a5">
    <w:name w:val="annotation text"/>
    <w:basedOn w:val="a"/>
    <w:semiHidden/>
    <w:qFormat/>
    <w:pPr>
      <w:snapToGrid/>
      <w:spacing w:line="240" w:lineRule="auto"/>
      <w:ind w:firstLine="0"/>
      <w:jc w:val="left"/>
    </w:pPr>
    <w:rPr>
      <w:rFonts w:eastAsia="宋体"/>
      <w:spacing w:val="0"/>
      <w:sz w:val="21"/>
      <w:szCs w:val="24"/>
    </w:rPr>
  </w:style>
  <w:style w:type="paragraph" w:styleId="a6">
    <w:name w:val="Body Text"/>
    <w:basedOn w:val="a"/>
    <w:qFormat/>
    <w:pPr>
      <w:ind w:firstLine="0"/>
    </w:pPr>
    <w:rPr>
      <w:b/>
      <w:bCs/>
      <w:sz w:val="18"/>
      <w:szCs w:val="18"/>
    </w:rPr>
  </w:style>
  <w:style w:type="paragraph" w:styleId="a7">
    <w:name w:val="Body Text Indent"/>
    <w:basedOn w:val="a"/>
    <w:qFormat/>
    <w:pPr>
      <w:widowControl/>
      <w:snapToGrid/>
      <w:spacing w:line="240" w:lineRule="auto"/>
      <w:ind w:firstLine="720"/>
      <w:jc w:val="left"/>
    </w:pPr>
    <w:rPr>
      <w:rFonts w:ascii="宋体" w:eastAsia="宋体" w:hAnsi="宋体"/>
      <w:spacing w:val="0"/>
      <w:kern w:val="0"/>
      <w:sz w:val="24"/>
      <w:szCs w:val="24"/>
    </w:rPr>
  </w:style>
  <w:style w:type="paragraph" w:styleId="2">
    <w:name w:val="List Bullet 2"/>
    <w:basedOn w:val="a"/>
    <w:qFormat/>
    <w:pPr>
      <w:numPr>
        <w:numId w:val="1"/>
      </w:numPr>
      <w:tabs>
        <w:tab w:val="left" w:pos="780"/>
      </w:tabs>
      <w:snapToGrid/>
      <w:spacing w:line="240" w:lineRule="auto"/>
      <w:ind w:leftChars="200" w:left="200" w:hangingChars="200" w:hanging="200"/>
    </w:pPr>
    <w:rPr>
      <w:rFonts w:eastAsia="宋体"/>
      <w:spacing w:val="0"/>
      <w:sz w:val="21"/>
      <w:szCs w:val="24"/>
    </w:rPr>
  </w:style>
  <w:style w:type="paragraph" w:styleId="21">
    <w:name w:val="Body Text Indent 2"/>
    <w:basedOn w:val="a"/>
    <w:qFormat/>
    <w:pPr>
      <w:snapToGrid/>
      <w:spacing w:beforeLines="50" w:before="156" w:afterLines="50" w:after="156" w:line="360" w:lineRule="auto"/>
      <w:ind w:firstLineChars="248" w:firstLine="521"/>
    </w:pPr>
    <w:rPr>
      <w:rFonts w:ascii="宋体" w:eastAsia="宋体" w:hAnsi="宋体"/>
      <w:color w:val="000000"/>
      <w:spacing w:val="0"/>
      <w:sz w:val="21"/>
      <w:szCs w:val="24"/>
    </w:rPr>
  </w:style>
  <w:style w:type="paragraph" w:styleId="a8">
    <w:name w:val="Balloon Text"/>
    <w:basedOn w:val="a"/>
    <w:semiHidden/>
    <w:qFormat/>
    <w:pPr>
      <w:snapToGrid/>
      <w:spacing w:line="240" w:lineRule="auto"/>
      <w:ind w:firstLine="0"/>
    </w:pPr>
    <w:rPr>
      <w:rFonts w:eastAsia="宋体"/>
      <w:spacing w:val="0"/>
      <w:sz w:val="18"/>
      <w:szCs w:val="18"/>
    </w:rPr>
  </w:style>
  <w:style w:type="paragraph" w:styleId="a9">
    <w:name w:val="footer"/>
    <w:basedOn w:val="a"/>
    <w:qFormat/>
    <w:pPr>
      <w:tabs>
        <w:tab w:val="center" w:pos="4153"/>
        <w:tab w:val="right" w:pos="8306"/>
      </w:tabs>
      <w:spacing w:line="240" w:lineRule="auto"/>
      <w:jc w:val="left"/>
    </w:pPr>
    <w:rPr>
      <w:sz w:val="18"/>
      <w:szCs w:val="18"/>
    </w:rPr>
  </w:style>
  <w:style w:type="paragraph" w:styleId="aa">
    <w:name w:val="header"/>
    <w:basedOn w:val="a"/>
    <w:qFormat/>
    <w:pPr>
      <w:pBdr>
        <w:bottom w:val="single" w:sz="6" w:space="1" w:color="auto"/>
      </w:pBdr>
      <w:tabs>
        <w:tab w:val="center" w:pos="4153"/>
        <w:tab w:val="right" w:pos="8306"/>
      </w:tabs>
      <w:spacing w:line="240" w:lineRule="auto"/>
      <w:jc w:val="center"/>
    </w:pPr>
    <w:rPr>
      <w:sz w:val="18"/>
      <w:szCs w:val="18"/>
    </w:rPr>
  </w:style>
  <w:style w:type="paragraph" w:styleId="ab">
    <w:name w:val="List"/>
    <w:basedOn w:val="a"/>
    <w:qFormat/>
    <w:pPr>
      <w:snapToGrid/>
      <w:spacing w:line="240" w:lineRule="auto"/>
      <w:ind w:left="200" w:hangingChars="200" w:hanging="200"/>
    </w:pPr>
    <w:rPr>
      <w:rFonts w:eastAsia="宋体"/>
      <w:spacing w:val="0"/>
      <w:sz w:val="21"/>
      <w:szCs w:val="24"/>
    </w:rPr>
  </w:style>
  <w:style w:type="paragraph" w:styleId="ac">
    <w:name w:val="footnote text"/>
    <w:basedOn w:val="a9"/>
    <w:semiHidden/>
    <w:qFormat/>
    <w:pPr>
      <w:tabs>
        <w:tab w:val="clear" w:pos="4153"/>
        <w:tab w:val="clear" w:pos="8306"/>
      </w:tabs>
      <w:ind w:firstLine="0"/>
    </w:pPr>
    <w:rPr>
      <w:spacing w:val="2"/>
      <w:sz w:val="15"/>
    </w:rPr>
  </w:style>
  <w:style w:type="paragraph" w:styleId="30">
    <w:name w:val="Body Text Indent 3"/>
    <w:basedOn w:val="a"/>
    <w:qFormat/>
    <w:pPr>
      <w:spacing w:after="240"/>
    </w:pPr>
  </w:style>
  <w:style w:type="paragraph" w:styleId="ad">
    <w:name w:val="table of figures"/>
    <w:basedOn w:val="a"/>
    <w:next w:val="a"/>
    <w:semiHidden/>
    <w:qFormat/>
    <w:pPr>
      <w:spacing w:line="250" w:lineRule="exact"/>
      <w:ind w:left="340" w:hanging="340"/>
    </w:pPr>
    <w:rPr>
      <w:sz w:val="16"/>
    </w:rPr>
  </w:style>
  <w:style w:type="paragraph" w:styleId="22">
    <w:name w:val="Body Text 2"/>
    <w:basedOn w:val="a"/>
    <w:qFormat/>
    <w:pPr>
      <w:spacing w:before="200" w:after="240"/>
      <w:ind w:firstLine="0"/>
    </w:pPr>
    <w:rPr>
      <w:rFonts w:eastAsia="方正楷体简体"/>
    </w:rPr>
  </w:style>
  <w:style w:type="paragraph" w:styleId="ae">
    <w:name w:val="annotation subject"/>
    <w:basedOn w:val="a5"/>
    <w:next w:val="a5"/>
    <w:semiHidden/>
    <w:qFormat/>
    <w:rPr>
      <w:b/>
      <w:bCs/>
    </w:rPr>
  </w:style>
  <w:style w:type="paragraph" w:styleId="af">
    <w:name w:val="Body Text First Indent"/>
    <w:basedOn w:val="a6"/>
    <w:qFormat/>
    <w:pPr>
      <w:snapToGrid/>
      <w:spacing w:after="120" w:line="240" w:lineRule="auto"/>
      <w:ind w:firstLineChars="100" w:firstLine="420"/>
    </w:pPr>
    <w:rPr>
      <w:rFonts w:eastAsia="宋体"/>
      <w:b w:val="0"/>
      <w:bCs w:val="0"/>
      <w:spacing w:val="0"/>
      <w:sz w:val="21"/>
      <w:szCs w:val="24"/>
    </w:rPr>
  </w:style>
  <w:style w:type="table" w:styleId="af0">
    <w:name w:val="Table Grid"/>
    <w:basedOn w:val="a1"/>
    <w:uiPriority w:val="39"/>
    <w:qFormat/>
    <w:rPr>
      <w:rFonts w:ascii="等线" w:eastAsia="等线" w:hAnsi="等线"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basedOn w:val="a0"/>
    <w:qFormat/>
  </w:style>
  <w:style w:type="character" w:styleId="af2">
    <w:name w:val="FollowedHyperlink"/>
    <w:qFormat/>
    <w:rPr>
      <w:color w:val="800080"/>
      <w:u w:val="single"/>
    </w:rPr>
  </w:style>
  <w:style w:type="character" w:styleId="af3">
    <w:name w:val="line number"/>
    <w:basedOn w:val="a0"/>
    <w:qFormat/>
  </w:style>
  <w:style w:type="character" w:styleId="af4">
    <w:name w:val="Hyperlink"/>
    <w:qFormat/>
    <w:rPr>
      <w:color w:val="0000FF"/>
      <w:u w:val="single"/>
    </w:rPr>
  </w:style>
  <w:style w:type="character" w:styleId="af5">
    <w:name w:val="annotation reference"/>
    <w:semiHidden/>
    <w:qFormat/>
    <w:rPr>
      <w:sz w:val="21"/>
      <w:szCs w:val="21"/>
    </w:rPr>
  </w:style>
  <w:style w:type="character" w:styleId="af6">
    <w:name w:val="footnote reference"/>
    <w:semiHidden/>
    <w:rPr>
      <w:vertAlign w:val="superscript"/>
    </w:rPr>
  </w:style>
  <w:style w:type="character" w:customStyle="1" w:styleId="m11">
    <w:name w:val="m11"/>
    <w:qFormat/>
    <w:rPr>
      <w:sz w:val="16"/>
      <w:szCs w:val="16"/>
    </w:rPr>
  </w:style>
  <w:style w:type="character" w:customStyle="1" w:styleId="3Char">
    <w:name w:val="标题 3 Char"/>
    <w:qFormat/>
    <w:rPr>
      <w:rFonts w:eastAsia="宋体"/>
      <w:b/>
      <w:bCs/>
      <w:kern w:val="2"/>
      <w:sz w:val="32"/>
      <w:szCs w:val="32"/>
      <w:lang w:val="en-US" w:eastAsia="zh-CN" w:bidi="ar-SA"/>
    </w:rPr>
  </w:style>
  <w:style w:type="character" w:customStyle="1" w:styleId="b3Char">
    <w:name w:val="b3 Char"/>
    <w:qFormat/>
    <w:rPr>
      <w:rFonts w:ascii="宋体" w:eastAsia="宋体" w:hAnsi="宋体"/>
      <w:b/>
      <w:bCs/>
      <w:kern w:val="2"/>
      <w:sz w:val="24"/>
      <w:szCs w:val="32"/>
      <w:lang w:val="en-US" w:eastAsia="zh-CN" w:bidi="ar-SA"/>
    </w:rPr>
  </w:style>
  <w:style w:type="character" w:customStyle="1" w:styleId="szChar">
    <w:name w:val="sz Char"/>
    <w:rPr>
      <w:rFonts w:eastAsia="宋体"/>
      <w:sz w:val="24"/>
      <w:lang w:val="en-US" w:eastAsia="zh-CN" w:bidi="ar-SA"/>
    </w:rPr>
  </w:style>
  <w:style w:type="character" w:customStyle="1" w:styleId="fieldname1">
    <w:name w:val="fieldname1"/>
    <w:qFormat/>
    <w:rPr>
      <w:rFonts w:ascii="Arial" w:hAnsi="Arial" w:cs="Arial" w:hint="default"/>
      <w:color w:val="000000"/>
      <w:sz w:val="16"/>
      <w:szCs w:val="16"/>
    </w:rPr>
  </w:style>
  <w:style w:type="character" w:customStyle="1" w:styleId="CharChar1">
    <w:name w:val="Char Char1"/>
    <w:rPr>
      <w:kern w:val="2"/>
      <w:sz w:val="18"/>
      <w:szCs w:val="18"/>
    </w:rPr>
  </w:style>
  <w:style w:type="character" w:customStyle="1" w:styleId="fm-vol-iss-date1">
    <w:name w:val="fm-vol-iss-date1"/>
    <w:qFormat/>
    <w:rPr>
      <w:rFonts w:ascii="Arial" w:hAnsi="Arial" w:cs="Arial" w:hint="default"/>
      <w:sz w:val="18"/>
      <w:szCs w:val="18"/>
    </w:rPr>
  </w:style>
  <w:style w:type="character" w:customStyle="1" w:styleId="Char">
    <w:name w:val="脚注文本 Char"/>
    <w:qFormat/>
    <w:rPr>
      <w:kern w:val="2"/>
      <w:sz w:val="18"/>
      <w:szCs w:val="18"/>
    </w:rPr>
  </w:style>
  <w:style w:type="character" w:customStyle="1" w:styleId="CharChar">
    <w:name w:val="Char Char"/>
    <w:qFormat/>
    <w:rPr>
      <w:kern w:val="2"/>
      <w:sz w:val="18"/>
      <w:szCs w:val="18"/>
    </w:rPr>
  </w:style>
  <w:style w:type="character" w:customStyle="1" w:styleId="Char0">
    <w:name w:val="尾注文本 Char"/>
    <w:qFormat/>
    <w:locked/>
    <w:rPr>
      <w:rFonts w:ascii="宋体" w:eastAsia="宋体" w:hAnsi="宋体"/>
      <w:kern w:val="2"/>
      <w:sz w:val="21"/>
      <w:szCs w:val="24"/>
      <w:lang w:val="en-US" w:eastAsia="zh-CN" w:bidi="ar-SA"/>
    </w:rPr>
  </w:style>
  <w:style w:type="character" w:customStyle="1" w:styleId="zw1Char">
    <w:name w:val="zw1 Char"/>
    <w:qFormat/>
    <w:rPr>
      <w:rFonts w:eastAsia="宋体" w:cs="宋体"/>
      <w:kern w:val="2"/>
      <w:sz w:val="24"/>
      <w:lang w:val="en-US" w:eastAsia="zh-CN" w:bidi="ar-SA"/>
    </w:rPr>
  </w:style>
  <w:style w:type="character" w:customStyle="1" w:styleId="reviewreferences1">
    <w:name w:val="reviewreferences1"/>
    <w:rPr>
      <w:color w:val="000000"/>
      <w:sz w:val="16"/>
      <w:szCs w:val="16"/>
    </w:rPr>
  </w:style>
  <w:style w:type="character" w:customStyle="1" w:styleId="zwChar">
    <w:name w:val="zw Char"/>
    <w:rPr>
      <w:rFonts w:eastAsia="宋体"/>
      <w:kern w:val="2"/>
      <w:sz w:val="24"/>
      <w:szCs w:val="24"/>
      <w:lang w:val="en-US" w:eastAsia="zh-CN" w:bidi="ar-SA"/>
    </w:rPr>
  </w:style>
  <w:style w:type="character" w:customStyle="1" w:styleId="Char1">
    <w:name w:val="页脚 Char"/>
    <w:qFormat/>
    <w:rPr>
      <w:kern w:val="2"/>
      <w:sz w:val="18"/>
      <w:szCs w:val="18"/>
    </w:rPr>
  </w:style>
  <w:style w:type="character" w:customStyle="1" w:styleId="english-title1">
    <w:name w:val="english-title1"/>
    <w:qFormat/>
    <w:rPr>
      <w:rFonts w:ascii="Arial" w:hAnsi="Arial" w:cs="Arial" w:hint="default"/>
      <w:b/>
      <w:bCs/>
      <w:color w:val="999999"/>
      <w:sz w:val="24"/>
      <w:szCs w:val="24"/>
    </w:rPr>
  </w:style>
  <w:style w:type="character" w:customStyle="1" w:styleId="line">
    <w:name w:val="line"/>
    <w:basedOn w:val="a0"/>
  </w:style>
  <w:style w:type="paragraph" w:customStyle="1" w:styleId="b3">
    <w:name w:val="b3"/>
    <w:basedOn w:val="3"/>
    <w:qFormat/>
    <w:pPr>
      <w:snapToGrid/>
      <w:spacing w:before="0" w:after="0" w:line="240" w:lineRule="auto"/>
      <w:ind w:firstLine="0"/>
    </w:pPr>
    <w:rPr>
      <w:rFonts w:ascii="宋体" w:eastAsia="宋体" w:hAnsi="宋体"/>
      <w:b/>
      <w:spacing w:val="0"/>
      <w:sz w:val="24"/>
      <w:szCs w:val="32"/>
    </w:rPr>
  </w:style>
  <w:style w:type="paragraph" w:customStyle="1" w:styleId="70">
    <w:name w:val="标题7"/>
    <w:basedOn w:val="a"/>
    <w:qFormat/>
    <w:pPr>
      <w:spacing w:before="1080" w:after="360"/>
      <w:ind w:firstLine="0"/>
      <w:jc w:val="center"/>
      <w:outlineLvl w:val="6"/>
    </w:pPr>
    <w:rPr>
      <w:b/>
      <w:bCs/>
      <w:color w:val="000000"/>
      <w:sz w:val="24"/>
    </w:rPr>
  </w:style>
  <w:style w:type="paragraph" w:customStyle="1" w:styleId="MTDisplayEquation">
    <w:name w:val="MTDisplayEquation"/>
    <w:basedOn w:val="a"/>
    <w:link w:val="MTDisplayEquation0"/>
    <w:qFormat/>
    <w:pPr>
      <w:ind w:firstLine="0"/>
    </w:pPr>
  </w:style>
  <w:style w:type="paragraph" w:customStyle="1" w:styleId="sz">
    <w:name w:val="sz"/>
    <w:basedOn w:val="a"/>
    <w:qFormat/>
    <w:pPr>
      <w:tabs>
        <w:tab w:val="left" w:pos="2280"/>
      </w:tabs>
      <w:adjustRightInd w:val="0"/>
      <w:snapToGrid/>
      <w:spacing w:line="360" w:lineRule="atLeast"/>
      <w:ind w:firstLine="0"/>
      <w:jc w:val="left"/>
      <w:textAlignment w:val="baseline"/>
    </w:pPr>
    <w:rPr>
      <w:rFonts w:eastAsia="宋体"/>
      <w:spacing w:val="0"/>
      <w:kern w:val="0"/>
      <w:sz w:val="24"/>
      <w:szCs w:val="20"/>
    </w:rPr>
  </w:style>
  <w:style w:type="paragraph" w:customStyle="1" w:styleId="51">
    <w:name w:val="标题5"/>
    <w:basedOn w:val="a"/>
    <w:pPr>
      <w:spacing w:before="120" w:after="120"/>
      <w:ind w:firstLine="0"/>
      <w:jc w:val="center"/>
      <w:outlineLvl w:val="4"/>
    </w:pPr>
    <w:rPr>
      <w:rFonts w:eastAsia="方正黑体简体"/>
      <w:bCs/>
      <w:color w:val="000000"/>
    </w:rPr>
  </w:style>
  <w:style w:type="paragraph" w:customStyle="1" w:styleId="23">
    <w:name w:val="样式2"/>
    <w:basedOn w:val="a"/>
    <w:qFormat/>
    <w:pPr>
      <w:spacing w:after="360" w:line="259" w:lineRule="auto"/>
      <w:ind w:left="425" w:right="425" w:firstLine="0"/>
    </w:pPr>
    <w:rPr>
      <w:snapToGrid w:val="0"/>
      <w:szCs w:val="24"/>
    </w:rPr>
  </w:style>
  <w:style w:type="paragraph" w:customStyle="1" w:styleId="10">
    <w:name w:val="正文1"/>
    <w:qFormat/>
    <w:pPr>
      <w:widowControl w:val="0"/>
      <w:adjustRightInd w:val="0"/>
      <w:spacing w:line="360" w:lineRule="atLeast"/>
      <w:textAlignment w:val="baseline"/>
    </w:pPr>
    <w:rPr>
      <w:rFonts w:ascii="宋体" w:hAnsi="Times New Roman"/>
      <w:sz w:val="34"/>
    </w:rPr>
  </w:style>
  <w:style w:type="paragraph" w:customStyle="1" w:styleId="80">
    <w:name w:val="标题8"/>
    <w:basedOn w:val="a"/>
    <w:qFormat/>
    <w:pPr>
      <w:spacing w:before="300" w:after="120"/>
      <w:ind w:left="454" w:right="454" w:firstLine="0"/>
      <w:jc w:val="center"/>
      <w:outlineLvl w:val="7"/>
    </w:pPr>
    <w:rPr>
      <w:color w:val="000000"/>
      <w:sz w:val="21"/>
    </w:rPr>
  </w:style>
  <w:style w:type="paragraph" w:customStyle="1" w:styleId="zw">
    <w:name w:val="zw"/>
    <w:basedOn w:val="a"/>
    <w:pPr>
      <w:snapToGrid/>
      <w:spacing w:line="400" w:lineRule="exact"/>
      <w:ind w:firstLineChars="200" w:firstLine="480"/>
      <w:jc w:val="left"/>
    </w:pPr>
    <w:rPr>
      <w:rFonts w:eastAsia="宋体"/>
      <w:spacing w:val="0"/>
      <w:sz w:val="24"/>
      <w:szCs w:val="24"/>
    </w:rPr>
  </w:style>
  <w:style w:type="paragraph" w:customStyle="1" w:styleId="CharCharCharChar">
    <w:name w:val="Char Char Char Char"/>
    <w:basedOn w:val="a"/>
    <w:qFormat/>
    <w:pPr>
      <w:snapToGrid/>
      <w:spacing w:line="360" w:lineRule="auto"/>
      <w:ind w:firstLineChars="200" w:firstLine="200"/>
    </w:pPr>
    <w:rPr>
      <w:rFonts w:ascii="宋体" w:eastAsia="宋体" w:hAnsi="宋体"/>
      <w:spacing w:val="0"/>
      <w:sz w:val="24"/>
      <w:szCs w:val="24"/>
    </w:rPr>
  </w:style>
  <w:style w:type="paragraph" w:customStyle="1" w:styleId="11">
    <w:name w:val="样式1"/>
    <w:basedOn w:val="a"/>
    <w:qFormat/>
    <w:pPr>
      <w:spacing w:after="580" w:line="276" w:lineRule="auto"/>
      <w:ind w:firstLine="0"/>
      <w:jc w:val="center"/>
    </w:pPr>
    <w:rPr>
      <w:sz w:val="18"/>
    </w:rPr>
  </w:style>
  <w:style w:type="paragraph" w:customStyle="1" w:styleId="CharCharCharCharCharChar">
    <w:name w:val="Char Char Char Char Char Char"/>
    <w:basedOn w:val="a"/>
    <w:pPr>
      <w:widowControl/>
      <w:adjustRightInd w:val="0"/>
      <w:snapToGrid/>
      <w:spacing w:afterLines="50" w:after="156" w:line="360" w:lineRule="auto"/>
      <w:ind w:firstLineChars="200" w:firstLine="560"/>
    </w:pPr>
    <w:rPr>
      <w:rFonts w:eastAsia="宋体"/>
      <w:bCs/>
      <w:spacing w:val="0"/>
      <w:kern w:val="0"/>
      <w:sz w:val="30"/>
      <w:szCs w:val="30"/>
    </w:rPr>
  </w:style>
  <w:style w:type="paragraph" w:customStyle="1" w:styleId="b4">
    <w:name w:val="b4"/>
    <w:basedOn w:val="4"/>
    <w:qFormat/>
    <w:pPr>
      <w:keepLines/>
      <w:widowControl/>
      <w:autoSpaceDE w:val="0"/>
      <w:autoSpaceDN w:val="0"/>
      <w:snapToGrid/>
      <w:spacing w:before="0" w:after="0" w:line="400" w:lineRule="exact"/>
      <w:textAlignment w:val="bottom"/>
    </w:pPr>
    <w:rPr>
      <w:rFonts w:ascii="Arial" w:eastAsia="宋体" w:hAnsi="Arial"/>
      <w:b/>
      <w:spacing w:val="0"/>
      <w:sz w:val="24"/>
      <w:szCs w:val="28"/>
    </w:rPr>
  </w:style>
  <w:style w:type="paragraph" w:customStyle="1" w:styleId="b2">
    <w:name w:val="b2"/>
    <w:basedOn w:val="20"/>
    <w:qFormat/>
    <w:pPr>
      <w:snapToGrid/>
      <w:spacing w:after="100"/>
      <w:jc w:val="left"/>
    </w:pPr>
    <w:rPr>
      <w:rFonts w:ascii="Arial" w:eastAsia="宋体" w:hAnsi="Arial"/>
      <w:b/>
      <w:spacing w:val="0"/>
      <w:sz w:val="24"/>
    </w:rPr>
  </w:style>
  <w:style w:type="paragraph" w:customStyle="1" w:styleId="Char2">
    <w:name w:val="Char"/>
    <w:basedOn w:val="a"/>
    <w:qFormat/>
    <w:pPr>
      <w:widowControl/>
      <w:snapToGrid/>
      <w:spacing w:after="160" w:line="240" w:lineRule="exact"/>
      <w:ind w:firstLine="0"/>
      <w:jc w:val="left"/>
    </w:pPr>
    <w:rPr>
      <w:rFonts w:eastAsia="宋体"/>
      <w:spacing w:val="0"/>
      <w:sz w:val="21"/>
      <w:szCs w:val="24"/>
    </w:rPr>
  </w:style>
  <w:style w:type="paragraph" w:customStyle="1" w:styleId="41">
    <w:name w:val="样式4"/>
    <w:basedOn w:val="a"/>
    <w:qFormat/>
    <w:pPr>
      <w:spacing w:line="312" w:lineRule="auto"/>
      <w:ind w:firstLine="0"/>
    </w:pPr>
    <w:rPr>
      <w:sz w:val="19"/>
    </w:rPr>
  </w:style>
  <w:style w:type="paragraph" w:customStyle="1" w:styleId="references">
    <w:name w:val="references"/>
    <w:qFormat/>
    <w:pPr>
      <w:numPr>
        <w:numId w:val="2"/>
      </w:numPr>
      <w:spacing w:after="50" w:line="180" w:lineRule="exact"/>
      <w:jc w:val="both"/>
    </w:pPr>
    <w:rPr>
      <w:rFonts w:ascii="Times New Roman" w:eastAsia="MS Mincho" w:hAnsi="Times New Roman"/>
      <w:sz w:val="16"/>
      <w:szCs w:val="16"/>
      <w:lang w:eastAsia="en-US"/>
    </w:rPr>
  </w:style>
  <w:style w:type="paragraph" w:customStyle="1" w:styleId="zw1">
    <w:name w:val="zw1"/>
    <w:basedOn w:val="a"/>
    <w:next w:val="a"/>
    <w:qFormat/>
    <w:pPr>
      <w:snapToGrid/>
      <w:spacing w:line="400" w:lineRule="exact"/>
      <w:ind w:firstLineChars="200" w:firstLine="200"/>
      <w:jc w:val="left"/>
    </w:pPr>
    <w:rPr>
      <w:rFonts w:eastAsia="宋体"/>
      <w:spacing w:val="0"/>
      <w:sz w:val="24"/>
      <w:szCs w:val="20"/>
    </w:rPr>
  </w:style>
  <w:style w:type="paragraph" w:customStyle="1" w:styleId="31">
    <w:name w:val="样式3"/>
    <w:basedOn w:val="a"/>
    <w:pPr>
      <w:spacing w:after="280"/>
      <w:ind w:left="454" w:right="454" w:firstLine="0"/>
      <w:jc w:val="center"/>
    </w:pPr>
    <w:rPr>
      <w:i/>
      <w:color w:val="000000"/>
      <w:sz w:val="17"/>
      <w:szCs w:val="18"/>
    </w:rPr>
  </w:style>
  <w:style w:type="character" w:customStyle="1" w:styleId="50">
    <w:name w:val="标题 5 字符"/>
    <w:link w:val="5"/>
    <w:rPr>
      <w:rFonts w:eastAsia="方正黑体简体"/>
      <w:bCs/>
      <w:spacing w:val="4"/>
      <w:kern w:val="2"/>
      <w:szCs w:val="18"/>
    </w:rPr>
  </w:style>
  <w:style w:type="character" w:customStyle="1" w:styleId="MTDisplayEquation0">
    <w:name w:val="MTDisplayEquation 字符"/>
    <w:link w:val="MTDisplayEquation"/>
    <w:qFormat/>
    <w:locked/>
    <w:rPr>
      <w:rFonts w:eastAsia="方正书宋简体"/>
      <w:spacing w:val="4"/>
      <w:kern w:val="2"/>
      <w:szCs w:val="21"/>
    </w:rPr>
  </w:style>
  <w:style w:type="character" w:customStyle="1" w:styleId="40">
    <w:name w:val="标题 4 字符"/>
    <w:link w:val="4"/>
    <w:rPr>
      <w:rFonts w:eastAsia="方正书宋简体"/>
      <w:bCs/>
      <w:spacing w:val="4"/>
      <w:kern w:val="2"/>
      <w:sz w:val="28"/>
      <w:szCs w:val="16"/>
    </w:rPr>
  </w:style>
  <w:style w:type="paragraph" w:styleId="af7">
    <w:name w:val="List Paragraph"/>
    <w:basedOn w:val="a"/>
    <w:uiPriority w:val="99"/>
    <w:qFormat/>
    <w:pPr>
      <w:ind w:firstLineChars="200" w:firstLine="200"/>
    </w:pPr>
  </w:style>
  <w:style w:type="paragraph" w:customStyle="1" w:styleId="12">
    <w:name w:val="修订1"/>
    <w:hidden/>
    <w:uiPriority w:val="99"/>
    <w:unhideWhenUsed/>
    <w:rPr>
      <w:rFonts w:ascii="Times New Roman" w:eastAsia="方正书宋简体" w:hAnsi="Times New Roman"/>
      <w:spacing w:val="4"/>
      <w:kern w:val="2"/>
      <w:szCs w:val="21"/>
    </w:rPr>
  </w:style>
  <w:style w:type="paragraph" w:styleId="af8">
    <w:name w:val="Revision"/>
    <w:hidden/>
    <w:uiPriority w:val="99"/>
    <w:semiHidden/>
    <w:rsid w:val="00D34AAA"/>
    <w:rPr>
      <w:rFonts w:ascii="Times New Roman" w:eastAsia="方正书宋简体" w:hAnsi="Times New Roman"/>
      <w:spacing w:val="4"/>
      <w:kern w:val="2"/>
      <w:szCs w:val="21"/>
    </w:rPr>
  </w:style>
  <w:style w:type="paragraph" w:styleId="af9">
    <w:name w:val="Normal (Web)"/>
    <w:basedOn w:val="a"/>
    <w:rsid w:val="00D04104"/>
    <w:rPr>
      <w:sz w:val="24"/>
      <w:szCs w:val="24"/>
    </w:rPr>
  </w:style>
  <w:style w:type="character" w:styleId="afa">
    <w:name w:val="Unresolved Mention"/>
    <w:uiPriority w:val="99"/>
    <w:semiHidden/>
    <w:unhideWhenUsed/>
    <w:rsid w:val="00081B87"/>
    <w:rPr>
      <w:color w:val="605E5C"/>
      <w:shd w:val="clear" w:color="auto" w:fill="E1DFDD"/>
    </w:rPr>
  </w:style>
  <w:style w:type="character" w:customStyle="1" w:styleId="MTConvertedEquation">
    <w:name w:val="MTConvertedEquation"/>
    <w:rsid w:val="000C55F3"/>
    <w:rPr>
      <w:rFonts w:ascii="Cambria Math" w:eastAsia="宋体" w:hAnsi="Cambria Math"/>
      <w:i/>
    </w:rPr>
  </w:style>
  <w:style w:type="character" w:customStyle="1" w:styleId="60">
    <w:name w:val="标题 6 字符"/>
    <w:link w:val="6"/>
    <w:rsid w:val="0077243E"/>
    <w:rPr>
      <w:rFonts w:ascii="Times New Roman" w:eastAsia="方正黑体简体" w:hAnsi="Times New Roman"/>
      <w:bCs/>
      <w:spacing w:val="4"/>
      <w:kern w:val="2"/>
      <w:szCs w:val="21"/>
    </w:rPr>
  </w:style>
  <w:style w:type="character" w:styleId="afb">
    <w:name w:val="Placeholder Text"/>
    <w:basedOn w:val="a0"/>
    <w:uiPriority w:val="99"/>
    <w:semiHidden/>
    <w:rsid w:val="005B19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372">
      <w:bodyDiv w:val="1"/>
      <w:marLeft w:val="0"/>
      <w:marRight w:val="0"/>
      <w:marTop w:val="0"/>
      <w:marBottom w:val="0"/>
      <w:divBdr>
        <w:top w:val="none" w:sz="0" w:space="0" w:color="auto"/>
        <w:left w:val="none" w:sz="0" w:space="0" w:color="auto"/>
        <w:bottom w:val="none" w:sz="0" w:space="0" w:color="auto"/>
        <w:right w:val="none" w:sz="0" w:space="0" w:color="auto"/>
      </w:divBdr>
      <w:divsChild>
        <w:div w:id="605579375">
          <w:marLeft w:val="0"/>
          <w:marRight w:val="0"/>
          <w:marTop w:val="0"/>
          <w:marBottom w:val="0"/>
          <w:divBdr>
            <w:top w:val="none" w:sz="0" w:space="0" w:color="auto"/>
            <w:left w:val="none" w:sz="0" w:space="0" w:color="auto"/>
            <w:bottom w:val="none" w:sz="0" w:space="0" w:color="auto"/>
            <w:right w:val="none" w:sz="0" w:space="0" w:color="auto"/>
          </w:divBdr>
          <w:divsChild>
            <w:div w:id="303051073">
              <w:marLeft w:val="0"/>
              <w:marRight w:val="0"/>
              <w:marTop w:val="0"/>
              <w:marBottom w:val="0"/>
              <w:divBdr>
                <w:top w:val="none" w:sz="0" w:space="0" w:color="auto"/>
                <w:left w:val="none" w:sz="0" w:space="0" w:color="auto"/>
                <w:bottom w:val="none" w:sz="0" w:space="0" w:color="auto"/>
                <w:right w:val="none" w:sz="0" w:space="0" w:color="auto"/>
              </w:divBdr>
              <w:divsChild>
                <w:div w:id="1015033509">
                  <w:marLeft w:val="0"/>
                  <w:marRight w:val="0"/>
                  <w:marTop w:val="0"/>
                  <w:marBottom w:val="0"/>
                  <w:divBdr>
                    <w:top w:val="none" w:sz="0" w:space="0" w:color="auto"/>
                    <w:left w:val="none" w:sz="0" w:space="0" w:color="auto"/>
                    <w:bottom w:val="none" w:sz="0" w:space="0" w:color="auto"/>
                    <w:right w:val="none" w:sz="0" w:space="0" w:color="auto"/>
                  </w:divBdr>
                  <w:divsChild>
                    <w:div w:id="168328476">
                      <w:marLeft w:val="0"/>
                      <w:marRight w:val="0"/>
                      <w:marTop w:val="0"/>
                      <w:marBottom w:val="0"/>
                      <w:divBdr>
                        <w:top w:val="none" w:sz="0" w:space="0" w:color="auto"/>
                        <w:left w:val="none" w:sz="0" w:space="0" w:color="auto"/>
                        <w:bottom w:val="none" w:sz="0" w:space="0" w:color="auto"/>
                        <w:right w:val="none" w:sz="0" w:space="0" w:color="auto"/>
                      </w:divBdr>
                      <w:divsChild>
                        <w:div w:id="882522446">
                          <w:marLeft w:val="0"/>
                          <w:marRight w:val="0"/>
                          <w:marTop w:val="0"/>
                          <w:marBottom w:val="0"/>
                          <w:divBdr>
                            <w:top w:val="none" w:sz="0" w:space="0" w:color="auto"/>
                            <w:left w:val="none" w:sz="0" w:space="0" w:color="auto"/>
                            <w:bottom w:val="none" w:sz="0" w:space="0" w:color="auto"/>
                            <w:right w:val="none" w:sz="0" w:space="0" w:color="auto"/>
                          </w:divBdr>
                          <w:divsChild>
                            <w:div w:id="13066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49553">
      <w:bodyDiv w:val="1"/>
      <w:marLeft w:val="0"/>
      <w:marRight w:val="0"/>
      <w:marTop w:val="0"/>
      <w:marBottom w:val="0"/>
      <w:divBdr>
        <w:top w:val="none" w:sz="0" w:space="0" w:color="auto"/>
        <w:left w:val="none" w:sz="0" w:space="0" w:color="auto"/>
        <w:bottom w:val="none" w:sz="0" w:space="0" w:color="auto"/>
        <w:right w:val="none" w:sz="0" w:space="0" w:color="auto"/>
      </w:divBdr>
    </w:div>
    <w:div w:id="239559509">
      <w:bodyDiv w:val="1"/>
      <w:marLeft w:val="0"/>
      <w:marRight w:val="0"/>
      <w:marTop w:val="0"/>
      <w:marBottom w:val="0"/>
      <w:divBdr>
        <w:top w:val="none" w:sz="0" w:space="0" w:color="auto"/>
        <w:left w:val="none" w:sz="0" w:space="0" w:color="auto"/>
        <w:bottom w:val="none" w:sz="0" w:space="0" w:color="auto"/>
        <w:right w:val="none" w:sz="0" w:space="0" w:color="auto"/>
      </w:divBdr>
    </w:div>
    <w:div w:id="239681440">
      <w:bodyDiv w:val="1"/>
      <w:marLeft w:val="0"/>
      <w:marRight w:val="0"/>
      <w:marTop w:val="0"/>
      <w:marBottom w:val="0"/>
      <w:divBdr>
        <w:top w:val="none" w:sz="0" w:space="0" w:color="auto"/>
        <w:left w:val="none" w:sz="0" w:space="0" w:color="auto"/>
        <w:bottom w:val="none" w:sz="0" w:space="0" w:color="auto"/>
        <w:right w:val="none" w:sz="0" w:space="0" w:color="auto"/>
      </w:divBdr>
    </w:div>
    <w:div w:id="306664094">
      <w:bodyDiv w:val="1"/>
      <w:marLeft w:val="0"/>
      <w:marRight w:val="0"/>
      <w:marTop w:val="0"/>
      <w:marBottom w:val="0"/>
      <w:divBdr>
        <w:top w:val="none" w:sz="0" w:space="0" w:color="auto"/>
        <w:left w:val="none" w:sz="0" w:space="0" w:color="auto"/>
        <w:bottom w:val="none" w:sz="0" w:space="0" w:color="auto"/>
        <w:right w:val="none" w:sz="0" w:space="0" w:color="auto"/>
      </w:divBdr>
    </w:div>
    <w:div w:id="345248845">
      <w:bodyDiv w:val="1"/>
      <w:marLeft w:val="0"/>
      <w:marRight w:val="0"/>
      <w:marTop w:val="0"/>
      <w:marBottom w:val="0"/>
      <w:divBdr>
        <w:top w:val="none" w:sz="0" w:space="0" w:color="auto"/>
        <w:left w:val="none" w:sz="0" w:space="0" w:color="auto"/>
        <w:bottom w:val="none" w:sz="0" w:space="0" w:color="auto"/>
        <w:right w:val="none" w:sz="0" w:space="0" w:color="auto"/>
      </w:divBdr>
    </w:div>
    <w:div w:id="500506623">
      <w:bodyDiv w:val="1"/>
      <w:marLeft w:val="0"/>
      <w:marRight w:val="0"/>
      <w:marTop w:val="0"/>
      <w:marBottom w:val="0"/>
      <w:divBdr>
        <w:top w:val="none" w:sz="0" w:space="0" w:color="auto"/>
        <w:left w:val="none" w:sz="0" w:space="0" w:color="auto"/>
        <w:bottom w:val="none" w:sz="0" w:space="0" w:color="auto"/>
        <w:right w:val="none" w:sz="0" w:space="0" w:color="auto"/>
      </w:divBdr>
    </w:div>
    <w:div w:id="539634060">
      <w:bodyDiv w:val="1"/>
      <w:marLeft w:val="0"/>
      <w:marRight w:val="0"/>
      <w:marTop w:val="0"/>
      <w:marBottom w:val="0"/>
      <w:divBdr>
        <w:top w:val="none" w:sz="0" w:space="0" w:color="auto"/>
        <w:left w:val="none" w:sz="0" w:space="0" w:color="auto"/>
        <w:bottom w:val="none" w:sz="0" w:space="0" w:color="auto"/>
        <w:right w:val="none" w:sz="0" w:space="0" w:color="auto"/>
      </w:divBdr>
      <w:divsChild>
        <w:div w:id="1849709861">
          <w:marLeft w:val="0"/>
          <w:marRight w:val="0"/>
          <w:marTop w:val="0"/>
          <w:marBottom w:val="0"/>
          <w:divBdr>
            <w:top w:val="none" w:sz="0" w:space="0" w:color="auto"/>
            <w:left w:val="none" w:sz="0" w:space="0" w:color="auto"/>
            <w:bottom w:val="none" w:sz="0" w:space="0" w:color="auto"/>
            <w:right w:val="none" w:sz="0" w:space="0" w:color="auto"/>
          </w:divBdr>
          <w:divsChild>
            <w:div w:id="1357652367">
              <w:marLeft w:val="0"/>
              <w:marRight w:val="0"/>
              <w:marTop w:val="0"/>
              <w:marBottom w:val="0"/>
              <w:divBdr>
                <w:top w:val="none" w:sz="0" w:space="0" w:color="auto"/>
                <w:left w:val="none" w:sz="0" w:space="0" w:color="auto"/>
                <w:bottom w:val="none" w:sz="0" w:space="0" w:color="auto"/>
                <w:right w:val="none" w:sz="0" w:space="0" w:color="auto"/>
              </w:divBdr>
              <w:divsChild>
                <w:div w:id="291252542">
                  <w:marLeft w:val="0"/>
                  <w:marRight w:val="0"/>
                  <w:marTop w:val="0"/>
                  <w:marBottom w:val="0"/>
                  <w:divBdr>
                    <w:top w:val="none" w:sz="0" w:space="0" w:color="auto"/>
                    <w:left w:val="none" w:sz="0" w:space="0" w:color="auto"/>
                    <w:bottom w:val="none" w:sz="0" w:space="0" w:color="auto"/>
                    <w:right w:val="none" w:sz="0" w:space="0" w:color="auto"/>
                  </w:divBdr>
                  <w:divsChild>
                    <w:div w:id="3449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359919">
          <w:marLeft w:val="0"/>
          <w:marRight w:val="0"/>
          <w:marTop w:val="0"/>
          <w:marBottom w:val="0"/>
          <w:divBdr>
            <w:top w:val="none" w:sz="0" w:space="0" w:color="auto"/>
            <w:left w:val="none" w:sz="0" w:space="0" w:color="auto"/>
            <w:bottom w:val="none" w:sz="0" w:space="0" w:color="auto"/>
            <w:right w:val="none" w:sz="0" w:space="0" w:color="auto"/>
          </w:divBdr>
          <w:divsChild>
            <w:div w:id="500318852">
              <w:marLeft w:val="0"/>
              <w:marRight w:val="0"/>
              <w:marTop w:val="0"/>
              <w:marBottom w:val="0"/>
              <w:divBdr>
                <w:top w:val="none" w:sz="0" w:space="0" w:color="auto"/>
                <w:left w:val="none" w:sz="0" w:space="0" w:color="auto"/>
                <w:bottom w:val="none" w:sz="0" w:space="0" w:color="auto"/>
                <w:right w:val="none" w:sz="0" w:space="0" w:color="auto"/>
              </w:divBdr>
              <w:divsChild>
                <w:div w:id="1811359430">
                  <w:marLeft w:val="0"/>
                  <w:marRight w:val="0"/>
                  <w:marTop w:val="0"/>
                  <w:marBottom w:val="0"/>
                  <w:divBdr>
                    <w:top w:val="none" w:sz="0" w:space="0" w:color="auto"/>
                    <w:left w:val="none" w:sz="0" w:space="0" w:color="auto"/>
                    <w:bottom w:val="none" w:sz="0" w:space="0" w:color="auto"/>
                    <w:right w:val="none" w:sz="0" w:space="0" w:color="auto"/>
                  </w:divBdr>
                  <w:divsChild>
                    <w:div w:id="1397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439693">
      <w:bodyDiv w:val="1"/>
      <w:marLeft w:val="0"/>
      <w:marRight w:val="0"/>
      <w:marTop w:val="0"/>
      <w:marBottom w:val="0"/>
      <w:divBdr>
        <w:top w:val="none" w:sz="0" w:space="0" w:color="auto"/>
        <w:left w:val="none" w:sz="0" w:space="0" w:color="auto"/>
        <w:bottom w:val="none" w:sz="0" w:space="0" w:color="auto"/>
        <w:right w:val="none" w:sz="0" w:space="0" w:color="auto"/>
      </w:divBdr>
    </w:div>
    <w:div w:id="561213259">
      <w:bodyDiv w:val="1"/>
      <w:marLeft w:val="0"/>
      <w:marRight w:val="0"/>
      <w:marTop w:val="0"/>
      <w:marBottom w:val="0"/>
      <w:divBdr>
        <w:top w:val="none" w:sz="0" w:space="0" w:color="auto"/>
        <w:left w:val="none" w:sz="0" w:space="0" w:color="auto"/>
        <w:bottom w:val="none" w:sz="0" w:space="0" w:color="auto"/>
        <w:right w:val="none" w:sz="0" w:space="0" w:color="auto"/>
      </w:divBdr>
    </w:div>
    <w:div w:id="563488335">
      <w:bodyDiv w:val="1"/>
      <w:marLeft w:val="0"/>
      <w:marRight w:val="0"/>
      <w:marTop w:val="0"/>
      <w:marBottom w:val="0"/>
      <w:divBdr>
        <w:top w:val="none" w:sz="0" w:space="0" w:color="auto"/>
        <w:left w:val="none" w:sz="0" w:space="0" w:color="auto"/>
        <w:bottom w:val="none" w:sz="0" w:space="0" w:color="auto"/>
        <w:right w:val="none" w:sz="0" w:space="0" w:color="auto"/>
      </w:divBdr>
      <w:divsChild>
        <w:div w:id="1063679942">
          <w:marLeft w:val="0"/>
          <w:marRight w:val="0"/>
          <w:marTop w:val="0"/>
          <w:marBottom w:val="0"/>
          <w:divBdr>
            <w:top w:val="none" w:sz="0" w:space="0" w:color="auto"/>
            <w:left w:val="none" w:sz="0" w:space="0" w:color="auto"/>
            <w:bottom w:val="none" w:sz="0" w:space="0" w:color="auto"/>
            <w:right w:val="none" w:sz="0" w:space="0" w:color="auto"/>
          </w:divBdr>
          <w:divsChild>
            <w:div w:id="1055591843">
              <w:marLeft w:val="0"/>
              <w:marRight w:val="0"/>
              <w:marTop w:val="0"/>
              <w:marBottom w:val="0"/>
              <w:divBdr>
                <w:top w:val="none" w:sz="0" w:space="0" w:color="auto"/>
                <w:left w:val="none" w:sz="0" w:space="0" w:color="auto"/>
                <w:bottom w:val="none" w:sz="0" w:space="0" w:color="auto"/>
                <w:right w:val="none" w:sz="0" w:space="0" w:color="auto"/>
              </w:divBdr>
              <w:divsChild>
                <w:div w:id="805699632">
                  <w:marLeft w:val="0"/>
                  <w:marRight w:val="0"/>
                  <w:marTop w:val="0"/>
                  <w:marBottom w:val="0"/>
                  <w:divBdr>
                    <w:top w:val="none" w:sz="0" w:space="0" w:color="auto"/>
                    <w:left w:val="none" w:sz="0" w:space="0" w:color="auto"/>
                    <w:bottom w:val="none" w:sz="0" w:space="0" w:color="auto"/>
                    <w:right w:val="none" w:sz="0" w:space="0" w:color="auto"/>
                  </w:divBdr>
                  <w:divsChild>
                    <w:div w:id="1929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18307">
          <w:marLeft w:val="0"/>
          <w:marRight w:val="0"/>
          <w:marTop w:val="0"/>
          <w:marBottom w:val="0"/>
          <w:divBdr>
            <w:top w:val="none" w:sz="0" w:space="0" w:color="auto"/>
            <w:left w:val="none" w:sz="0" w:space="0" w:color="auto"/>
            <w:bottom w:val="none" w:sz="0" w:space="0" w:color="auto"/>
            <w:right w:val="none" w:sz="0" w:space="0" w:color="auto"/>
          </w:divBdr>
          <w:divsChild>
            <w:div w:id="627395852">
              <w:marLeft w:val="0"/>
              <w:marRight w:val="0"/>
              <w:marTop w:val="0"/>
              <w:marBottom w:val="0"/>
              <w:divBdr>
                <w:top w:val="none" w:sz="0" w:space="0" w:color="auto"/>
                <w:left w:val="none" w:sz="0" w:space="0" w:color="auto"/>
                <w:bottom w:val="none" w:sz="0" w:space="0" w:color="auto"/>
                <w:right w:val="none" w:sz="0" w:space="0" w:color="auto"/>
              </w:divBdr>
              <w:divsChild>
                <w:div w:id="616982329">
                  <w:marLeft w:val="0"/>
                  <w:marRight w:val="0"/>
                  <w:marTop w:val="0"/>
                  <w:marBottom w:val="0"/>
                  <w:divBdr>
                    <w:top w:val="none" w:sz="0" w:space="0" w:color="auto"/>
                    <w:left w:val="none" w:sz="0" w:space="0" w:color="auto"/>
                    <w:bottom w:val="none" w:sz="0" w:space="0" w:color="auto"/>
                    <w:right w:val="none" w:sz="0" w:space="0" w:color="auto"/>
                  </w:divBdr>
                  <w:divsChild>
                    <w:div w:id="88946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742891">
      <w:bodyDiv w:val="1"/>
      <w:marLeft w:val="0"/>
      <w:marRight w:val="0"/>
      <w:marTop w:val="0"/>
      <w:marBottom w:val="0"/>
      <w:divBdr>
        <w:top w:val="none" w:sz="0" w:space="0" w:color="auto"/>
        <w:left w:val="none" w:sz="0" w:space="0" w:color="auto"/>
        <w:bottom w:val="none" w:sz="0" w:space="0" w:color="auto"/>
        <w:right w:val="none" w:sz="0" w:space="0" w:color="auto"/>
      </w:divBdr>
    </w:div>
    <w:div w:id="736634846">
      <w:bodyDiv w:val="1"/>
      <w:marLeft w:val="0"/>
      <w:marRight w:val="0"/>
      <w:marTop w:val="0"/>
      <w:marBottom w:val="0"/>
      <w:divBdr>
        <w:top w:val="none" w:sz="0" w:space="0" w:color="auto"/>
        <w:left w:val="none" w:sz="0" w:space="0" w:color="auto"/>
        <w:bottom w:val="none" w:sz="0" w:space="0" w:color="auto"/>
        <w:right w:val="none" w:sz="0" w:space="0" w:color="auto"/>
      </w:divBdr>
    </w:div>
    <w:div w:id="759759374">
      <w:bodyDiv w:val="1"/>
      <w:marLeft w:val="0"/>
      <w:marRight w:val="0"/>
      <w:marTop w:val="0"/>
      <w:marBottom w:val="0"/>
      <w:divBdr>
        <w:top w:val="none" w:sz="0" w:space="0" w:color="auto"/>
        <w:left w:val="none" w:sz="0" w:space="0" w:color="auto"/>
        <w:bottom w:val="none" w:sz="0" w:space="0" w:color="auto"/>
        <w:right w:val="none" w:sz="0" w:space="0" w:color="auto"/>
      </w:divBdr>
      <w:divsChild>
        <w:div w:id="1220477663">
          <w:marLeft w:val="0"/>
          <w:marRight w:val="0"/>
          <w:marTop w:val="0"/>
          <w:marBottom w:val="0"/>
          <w:divBdr>
            <w:top w:val="none" w:sz="0" w:space="0" w:color="auto"/>
            <w:left w:val="none" w:sz="0" w:space="0" w:color="auto"/>
            <w:bottom w:val="none" w:sz="0" w:space="0" w:color="auto"/>
            <w:right w:val="none" w:sz="0" w:space="0" w:color="auto"/>
          </w:divBdr>
          <w:divsChild>
            <w:div w:id="401100927">
              <w:marLeft w:val="0"/>
              <w:marRight w:val="0"/>
              <w:marTop w:val="0"/>
              <w:marBottom w:val="0"/>
              <w:divBdr>
                <w:top w:val="none" w:sz="0" w:space="0" w:color="auto"/>
                <w:left w:val="none" w:sz="0" w:space="0" w:color="auto"/>
                <w:bottom w:val="none" w:sz="0" w:space="0" w:color="auto"/>
                <w:right w:val="none" w:sz="0" w:space="0" w:color="auto"/>
              </w:divBdr>
              <w:divsChild>
                <w:div w:id="1988391671">
                  <w:marLeft w:val="0"/>
                  <w:marRight w:val="0"/>
                  <w:marTop w:val="0"/>
                  <w:marBottom w:val="0"/>
                  <w:divBdr>
                    <w:top w:val="none" w:sz="0" w:space="0" w:color="auto"/>
                    <w:left w:val="none" w:sz="0" w:space="0" w:color="auto"/>
                    <w:bottom w:val="none" w:sz="0" w:space="0" w:color="auto"/>
                    <w:right w:val="none" w:sz="0" w:space="0" w:color="auto"/>
                  </w:divBdr>
                  <w:divsChild>
                    <w:div w:id="415521104">
                      <w:marLeft w:val="0"/>
                      <w:marRight w:val="0"/>
                      <w:marTop w:val="0"/>
                      <w:marBottom w:val="0"/>
                      <w:divBdr>
                        <w:top w:val="none" w:sz="0" w:space="0" w:color="auto"/>
                        <w:left w:val="none" w:sz="0" w:space="0" w:color="auto"/>
                        <w:bottom w:val="none" w:sz="0" w:space="0" w:color="auto"/>
                        <w:right w:val="none" w:sz="0" w:space="0" w:color="auto"/>
                      </w:divBdr>
                      <w:divsChild>
                        <w:div w:id="1355350624">
                          <w:marLeft w:val="0"/>
                          <w:marRight w:val="0"/>
                          <w:marTop w:val="0"/>
                          <w:marBottom w:val="0"/>
                          <w:divBdr>
                            <w:top w:val="none" w:sz="0" w:space="0" w:color="auto"/>
                            <w:left w:val="none" w:sz="0" w:space="0" w:color="auto"/>
                            <w:bottom w:val="none" w:sz="0" w:space="0" w:color="auto"/>
                            <w:right w:val="none" w:sz="0" w:space="0" w:color="auto"/>
                          </w:divBdr>
                          <w:divsChild>
                            <w:div w:id="18383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661546">
      <w:bodyDiv w:val="1"/>
      <w:marLeft w:val="0"/>
      <w:marRight w:val="0"/>
      <w:marTop w:val="0"/>
      <w:marBottom w:val="0"/>
      <w:divBdr>
        <w:top w:val="none" w:sz="0" w:space="0" w:color="auto"/>
        <w:left w:val="none" w:sz="0" w:space="0" w:color="auto"/>
        <w:bottom w:val="none" w:sz="0" w:space="0" w:color="auto"/>
        <w:right w:val="none" w:sz="0" w:space="0" w:color="auto"/>
      </w:divBdr>
    </w:div>
    <w:div w:id="869495805">
      <w:bodyDiv w:val="1"/>
      <w:marLeft w:val="0"/>
      <w:marRight w:val="0"/>
      <w:marTop w:val="0"/>
      <w:marBottom w:val="0"/>
      <w:divBdr>
        <w:top w:val="none" w:sz="0" w:space="0" w:color="auto"/>
        <w:left w:val="none" w:sz="0" w:space="0" w:color="auto"/>
        <w:bottom w:val="none" w:sz="0" w:space="0" w:color="auto"/>
        <w:right w:val="none" w:sz="0" w:space="0" w:color="auto"/>
      </w:divBdr>
      <w:divsChild>
        <w:div w:id="908810704">
          <w:marLeft w:val="0"/>
          <w:marRight w:val="0"/>
          <w:marTop w:val="0"/>
          <w:marBottom w:val="0"/>
          <w:divBdr>
            <w:top w:val="none" w:sz="0" w:space="0" w:color="auto"/>
            <w:left w:val="none" w:sz="0" w:space="0" w:color="auto"/>
            <w:bottom w:val="none" w:sz="0" w:space="0" w:color="auto"/>
            <w:right w:val="none" w:sz="0" w:space="0" w:color="auto"/>
          </w:divBdr>
          <w:divsChild>
            <w:div w:id="2026250207">
              <w:marLeft w:val="0"/>
              <w:marRight w:val="0"/>
              <w:marTop w:val="0"/>
              <w:marBottom w:val="0"/>
              <w:divBdr>
                <w:top w:val="none" w:sz="0" w:space="0" w:color="auto"/>
                <w:left w:val="none" w:sz="0" w:space="0" w:color="auto"/>
                <w:bottom w:val="none" w:sz="0" w:space="0" w:color="auto"/>
                <w:right w:val="none" w:sz="0" w:space="0" w:color="auto"/>
              </w:divBdr>
              <w:divsChild>
                <w:div w:id="1386177963">
                  <w:marLeft w:val="0"/>
                  <w:marRight w:val="0"/>
                  <w:marTop w:val="0"/>
                  <w:marBottom w:val="0"/>
                  <w:divBdr>
                    <w:top w:val="none" w:sz="0" w:space="0" w:color="auto"/>
                    <w:left w:val="none" w:sz="0" w:space="0" w:color="auto"/>
                    <w:bottom w:val="none" w:sz="0" w:space="0" w:color="auto"/>
                    <w:right w:val="none" w:sz="0" w:space="0" w:color="auto"/>
                  </w:divBdr>
                  <w:divsChild>
                    <w:div w:id="794563701">
                      <w:marLeft w:val="0"/>
                      <w:marRight w:val="0"/>
                      <w:marTop w:val="0"/>
                      <w:marBottom w:val="0"/>
                      <w:divBdr>
                        <w:top w:val="none" w:sz="0" w:space="0" w:color="auto"/>
                        <w:left w:val="none" w:sz="0" w:space="0" w:color="auto"/>
                        <w:bottom w:val="none" w:sz="0" w:space="0" w:color="auto"/>
                        <w:right w:val="none" w:sz="0" w:space="0" w:color="auto"/>
                      </w:divBdr>
                      <w:divsChild>
                        <w:div w:id="1441098904">
                          <w:marLeft w:val="0"/>
                          <w:marRight w:val="0"/>
                          <w:marTop w:val="0"/>
                          <w:marBottom w:val="0"/>
                          <w:divBdr>
                            <w:top w:val="none" w:sz="0" w:space="0" w:color="auto"/>
                            <w:left w:val="none" w:sz="0" w:space="0" w:color="auto"/>
                            <w:bottom w:val="none" w:sz="0" w:space="0" w:color="auto"/>
                            <w:right w:val="none" w:sz="0" w:space="0" w:color="auto"/>
                          </w:divBdr>
                          <w:divsChild>
                            <w:div w:id="8095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473396">
      <w:bodyDiv w:val="1"/>
      <w:marLeft w:val="0"/>
      <w:marRight w:val="0"/>
      <w:marTop w:val="0"/>
      <w:marBottom w:val="0"/>
      <w:divBdr>
        <w:top w:val="none" w:sz="0" w:space="0" w:color="auto"/>
        <w:left w:val="none" w:sz="0" w:space="0" w:color="auto"/>
        <w:bottom w:val="none" w:sz="0" w:space="0" w:color="auto"/>
        <w:right w:val="none" w:sz="0" w:space="0" w:color="auto"/>
      </w:divBdr>
    </w:div>
    <w:div w:id="1051687631">
      <w:bodyDiv w:val="1"/>
      <w:marLeft w:val="0"/>
      <w:marRight w:val="0"/>
      <w:marTop w:val="0"/>
      <w:marBottom w:val="0"/>
      <w:divBdr>
        <w:top w:val="none" w:sz="0" w:space="0" w:color="auto"/>
        <w:left w:val="none" w:sz="0" w:space="0" w:color="auto"/>
        <w:bottom w:val="none" w:sz="0" w:space="0" w:color="auto"/>
        <w:right w:val="none" w:sz="0" w:space="0" w:color="auto"/>
      </w:divBdr>
    </w:div>
    <w:div w:id="1076049569">
      <w:bodyDiv w:val="1"/>
      <w:marLeft w:val="0"/>
      <w:marRight w:val="0"/>
      <w:marTop w:val="0"/>
      <w:marBottom w:val="0"/>
      <w:divBdr>
        <w:top w:val="none" w:sz="0" w:space="0" w:color="auto"/>
        <w:left w:val="none" w:sz="0" w:space="0" w:color="auto"/>
        <w:bottom w:val="none" w:sz="0" w:space="0" w:color="auto"/>
        <w:right w:val="none" w:sz="0" w:space="0" w:color="auto"/>
      </w:divBdr>
    </w:div>
    <w:div w:id="1185093694">
      <w:bodyDiv w:val="1"/>
      <w:marLeft w:val="0"/>
      <w:marRight w:val="0"/>
      <w:marTop w:val="0"/>
      <w:marBottom w:val="0"/>
      <w:divBdr>
        <w:top w:val="none" w:sz="0" w:space="0" w:color="auto"/>
        <w:left w:val="none" w:sz="0" w:space="0" w:color="auto"/>
        <w:bottom w:val="none" w:sz="0" w:space="0" w:color="auto"/>
        <w:right w:val="none" w:sz="0" w:space="0" w:color="auto"/>
      </w:divBdr>
    </w:div>
    <w:div w:id="1205755262">
      <w:bodyDiv w:val="1"/>
      <w:marLeft w:val="0"/>
      <w:marRight w:val="0"/>
      <w:marTop w:val="0"/>
      <w:marBottom w:val="0"/>
      <w:divBdr>
        <w:top w:val="none" w:sz="0" w:space="0" w:color="auto"/>
        <w:left w:val="none" w:sz="0" w:space="0" w:color="auto"/>
        <w:bottom w:val="none" w:sz="0" w:space="0" w:color="auto"/>
        <w:right w:val="none" w:sz="0" w:space="0" w:color="auto"/>
      </w:divBdr>
    </w:div>
    <w:div w:id="1329166921">
      <w:bodyDiv w:val="1"/>
      <w:marLeft w:val="0"/>
      <w:marRight w:val="0"/>
      <w:marTop w:val="0"/>
      <w:marBottom w:val="0"/>
      <w:divBdr>
        <w:top w:val="none" w:sz="0" w:space="0" w:color="auto"/>
        <w:left w:val="none" w:sz="0" w:space="0" w:color="auto"/>
        <w:bottom w:val="none" w:sz="0" w:space="0" w:color="auto"/>
        <w:right w:val="none" w:sz="0" w:space="0" w:color="auto"/>
      </w:divBdr>
    </w:div>
    <w:div w:id="1343513428">
      <w:bodyDiv w:val="1"/>
      <w:marLeft w:val="0"/>
      <w:marRight w:val="0"/>
      <w:marTop w:val="0"/>
      <w:marBottom w:val="0"/>
      <w:divBdr>
        <w:top w:val="none" w:sz="0" w:space="0" w:color="auto"/>
        <w:left w:val="none" w:sz="0" w:space="0" w:color="auto"/>
        <w:bottom w:val="none" w:sz="0" w:space="0" w:color="auto"/>
        <w:right w:val="none" w:sz="0" w:space="0" w:color="auto"/>
      </w:divBdr>
    </w:div>
    <w:div w:id="1509323943">
      <w:bodyDiv w:val="1"/>
      <w:marLeft w:val="0"/>
      <w:marRight w:val="0"/>
      <w:marTop w:val="0"/>
      <w:marBottom w:val="0"/>
      <w:divBdr>
        <w:top w:val="none" w:sz="0" w:space="0" w:color="auto"/>
        <w:left w:val="none" w:sz="0" w:space="0" w:color="auto"/>
        <w:bottom w:val="none" w:sz="0" w:space="0" w:color="auto"/>
        <w:right w:val="none" w:sz="0" w:space="0" w:color="auto"/>
      </w:divBdr>
    </w:div>
    <w:div w:id="1529101951">
      <w:bodyDiv w:val="1"/>
      <w:marLeft w:val="0"/>
      <w:marRight w:val="0"/>
      <w:marTop w:val="0"/>
      <w:marBottom w:val="0"/>
      <w:divBdr>
        <w:top w:val="none" w:sz="0" w:space="0" w:color="auto"/>
        <w:left w:val="none" w:sz="0" w:space="0" w:color="auto"/>
        <w:bottom w:val="none" w:sz="0" w:space="0" w:color="auto"/>
        <w:right w:val="none" w:sz="0" w:space="0" w:color="auto"/>
      </w:divBdr>
    </w:div>
    <w:div w:id="1594433811">
      <w:bodyDiv w:val="1"/>
      <w:marLeft w:val="0"/>
      <w:marRight w:val="0"/>
      <w:marTop w:val="0"/>
      <w:marBottom w:val="0"/>
      <w:divBdr>
        <w:top w:val="none" w:sz="0" w:space="0" w:color="auto"/>
        <w:left w:val="none" w:sz="0" w:space="0" w:color="auto"/>
        <w:bottom w:val="none" w:sz="0" w:space="0" w:color="auto"/>
        <w:right w:val="none" w:sz="0" w:space="0" w:color="auto"/>
      </w:divBdr>
    </w:div>
    <w:div w:id="1694843960">
      <w:bodyDiv w:val="1"/>
      <w:marLeft w:val="0"/>
      <w:marRight w:val="0"/>
      <w:marTop w:val="0"/>
      <w:marBottom w:val="0"/>
      <w:divBdr>
        <w:top w:val="none" w:sz="0" w:space="0" w:color="auto"/>
        <w:left w:val="none" w:sz="0" w:space="0" w:color="auto"/>
        <w:bottom w:val="none" w:sz="0" w:space="0" w:color="auto"/>
        <w:right w:val="none" w:sz="0" w:space="0" w:color="auto"/>
      </w:divBdr>
    </w:div>
    <w:div w:id="1724788334">
      <w:bodyDiv w:val="1"/>
      <w:marLeft w:val="0"/>
      <w:marRight w:val="0"/>
      <w:marTop w:val="0"/>
      <w:marBottom w:val="0"/>
      <w:divBdr>
        <w:top w:val="none" w:sz="0" w:space="0" w:color="auto"/>
        <w:left w:val="none" w:sz="0" w:space="0" w:color="auto"/>
        <w:bottom w:val="none" w:sz="0" w:space="0" w:color="auto"/>
        <w:right w:val="none" w:sz="0" w:space="0" w:color="auto"/>
      </w:divBdr>
    </w:div>
    <w:div w:id="1749384893">
      <w:bodyDiv w:val="1"/>
      <w:marLeft w:val="0"/>
      <w:marRight w:val="0"/>
      <w:marTop w:val="0"/>
      <w:marBottom w:val="0"/>
      <w:divBdr>
        <w:top w:val="none" w:sz="0" w:space="0" w:color="auto"/>
        <w:left w:val="none" w:sz="0" w:space="0" w:color="auto"/>
        <w:bottom w:val="none" w:sz="0" w:space="0" w:color="auto"/>
        <w:right w:val="none" w:sz="0" w:space="0" w:color="auto"/>
      </w:divBdr>
      <w:divsChild>
        <w:div w:id="2133940410">
          <w:marLeft w:val="0"/>
          <w:marRight w:val="0"/>
          <w:marTop w:val="0"/>
          <w:marBottom w:val="0"/>
          <w:divBdr>
            <w:top w:val="none" w:sz="0" w:space="0" w:color="auto"/>
            <w:left w:val="none" w:sz="0" w:space="0" w:color="auto"/>
            <w:bottom w:val="none" w:sz="0" w:space="0" w:color="auto"/>
            <w:right w:val="none" w:sz="0" w:space="0" w:color="auto"/>
          </w:divBdr>
          <w:divsChild>
            <w:div w:id="459425029">
              <w:marLeft w:val="0"/>
              <w:marRight w:val="0"/>
              <w:marTop w:val="0"/>
              <w:marBottom w:val="0"/>
              <w:divBdr>
                <w:top w:val="none" w:sz="0" w:space="0" w:color="auto"/>
                <w:left w:val="none" w:sz="0" w:space="0" w:color="auto"/>
                <w:bottom w:val="none" w:sz="0" w:space="0" w:color="auto"/>
                <w:right w:val="none" w:sz="0" w:space="0" w:color="auto"/>
              </w:divBdr>
              <w:divsChild>
                <w:div w:id="1294798136">
                  <w:marLeft w:val="0"/>
                  <w:marRight w:val="0"/>
                  <w:marTop w:val="0"/>
                  <w:marBottom w:val="0"/>
                  <w:divBdr>
                    <w:top w:val="none" w:sz="0" w:space="0" w:color="auto"/>
                    <w:left w:val="none" w:sz="0" w:space="0" w:color="auto"/>
                    <w:bottom w:val="none" w:sz="0" w:space="0" w:color="auto"/>
                    <w:right w:val="none" w:sz="0" w:space="0" w:color="auto"/>
                  </w:divBdr>
                  <w:divsChild>
                    <w:div w:id="487020876">
                      <w:marLeft w:val="0"/>
                      <w:marRight w:val="0"/>
                      <w:marTop w:val="0"/>
                      <w:marBottom w:val="0"/>
                      <w:divBdr>
                        <w:top w:val="none" w:sz="0" w:space="0" w:color="auto"/>
                        <w:left w:val="none" w:sz="0" w:space="0" w:color="auto"/>
                        <w:bottom w:val="none" w:sz="0" w:space="0" w:color="auto"/>
                        <w:right w:val="none" w:sz="0" w:space="0" w:color="auto"/>
                      </w:divBdr>
                      <w:divsChild>
                        <w:div w:id="1057052335">
                          <w:marLeft w:val="0"/>
                          <w:marRight w:val="0"/>
                          <w:marTop w:val="0"/>
                          <w:marBottom w:val="0"/>
                          <w:divBdr>
                            <w:top w:val="none" w:sz="0" w:space="0" w:color="auto"/>
                            <w:left w:val="none" w:sz="0" w:space="0" w:color="auto"/>
                            <w:bottom w:val="none" w:sz="0" w:space="0" w:color="auto"/>
                            <w:right w:val="none" w:sz="0" w:space="0" w:color="auto"/>
                          </w:divBdr>
                          <w:divsChild>
                            <w:div w:id="13704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399567">
      <w:bodyDiv w:val="1"/>
      <w:marLeft w:val="0"/>
      <w:marRight w:val="0"/>
      <w:marTop w:val="0"/>
      <w:marBottom w:val="0"/>
      <w:divBdr>
        <w:top w:val="none" w:sz="0" w:space="0" w:color="auto"/>
        <w:left w:val="none" w:sz="0" w:space="0" w:color="auto"/>
        <w:bottom w:val="none" w:sz="0" w:space="0" w:color="auto"/>
        <w:right w:val="none" w:sz="0" w:space="0" w:color="auto"/>
      </w:divBdr>
    </w:div>
    <w:div w:id="1887522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jpeg"/><Relationship Id="rId32"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eader" Target="header2.xml"/><Relationship Id="rId19" Type="http://schemas.openxmlformats.org/officeDocument/2006/relationships/image" Target="media/image4.jpeg"/><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0"/>
    <customShpInfo spid="_x0000_s1041"/>
    <customShpInfo spid="_x0000_s1039"/>
    <customShpInfo spid="_x0000_s1038"/>
    <customShpInfo spid="_x0000_s1037"/>
    <customShpInfo spid="_x0000_s1036"/>
    <customShpInfo spid="_x0000_s1051"/>
    <customShpInfo spid="_x0000_s1035"/>
    <customShpInfo spid="_x0000_s1052"/>
    <customShpInfo spid="_x0000_s1053"/>
    <customShpInfo spid="_x0000_s1054"/>
    <customShpInfo spid="_x0000_s1056"/>
    <customShpInfo spid="_x0000_s105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6F6ADC-7A99-4764-AB42-92C607064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13255</Words>
  <Characters>24655</Characters>
  <Application>Microsoft Office Word</Application>
  <DocSecurity>0</DocSecurity>
  <Lines>1369</Lines>
  <Paragraphs>1053</Paragraphs>
  <ScaleCrop>false</ScaleCrop>
  <Company>x6x8.com</Company>
  <LinksUpToDate>false</LinksUpToDate>
  <CharactersWithSpaces>36857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wyy</dc:creator>
  <cp:keywords/>
  <dc:description/>
  <cp:lastModifiedBy>yu wang</cp:lastModifiedBy>
  <cp:revision>2</cp:revision>
  <cp:lastPrinted>2025-06-27T14:00:00Z</cp:lastPrinted>
  <dcterms:created xsi:type="dcterms:W3CDTF">2025-06-27T14:01:00Z</dcterms:created>
  <dcterms:modified xsi:type="dcterms:W3CDTF">2025-06-27T14:01:00Z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6677C9AB0AEF47B4B629816DA9FB3D4A</vt:lpwstr>
  </property>
  <property fmtid="{D5CDD505-2E9C-101B-9397-08002B2CF9AE}" pid="4" name="MTWinEqns">
    <vt:bool>true</vt:bool>
  </property>
</Properties>
</file>